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184381" w:rsidRDefault="0018438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Основна школа „Ђура Јакшић“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184381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  <w:r w:rsidR="0018438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8438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Каћ</w:t>
            </w:r>
            <w:proofErr w:type="spellEnd"/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184381" w:rsidRDefault="0018438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Марија Цвејић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D5608E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proofErr w:type="spellStart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</w:t>
                </w:r>
                <w:proofErr w:type="spellEnd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(</w:t>
                </w:r>
                <w:proofErr w:type="spellStart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уживо</w:t>
                </w:r>
                <w:proofErr w:type="spellEnd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у </w:t>
                </w:r>
                <w:proofErr w:type="spellStart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учионици</w:t>
                </w:r>
                <w:proofErr w:type="spellEnd"/>
                <w:r w:rsidR="0018438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4381" w:rsidRDefault="0018438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84381" w:rsidRDefault="0018438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први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4381" w:rsidRDefault="0018438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Разноврсност природе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84381" w:rsidRDefault="0018438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Сунце</w:t>
            </w:r>
          </w:p>
        </w:tc>
      </w:tr>
      <w:tr w:rsidR="00A80090" w:rsidRPr="002839AC" w:rsidTr="00C0792B">
        <w:trPr>
          <w:trHeight w:hRule="exact" w:val="112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84381" w:rsidRDefault="00184381" w:rsidP="00C0792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Стицање знања о Сунцу као извору светлости и топлоте </w:t>
            </w:r>
            <w:r w:rsidR="00E933ED">
              <w:rPr>
                <w:rFonts w:asciiTheme="majorHAnsi" w:eastAsia="Times New Roman" w:hAnsiTheme="majorHAnsi" w:cs="Times New Roman"/>
                <w:color w:val="404040" w:themeColor="text1" w:themeTint="BF"/>
              </w:rPr>
              <w:t>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њ</w:t>
            </w:r>
            <w:r w:rsidR="00E933ED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еговом утицају на планету Земљу и неопходности за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живи </w:t>
            </w:r>
            <w:r w:rsidR="00E933ED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и неживи свет;Увиђање узрочно-последичне повезаности у природи; </w:t>
            </w:r>
            <w:r w:rsidR="00C0792B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</w:t>
            </w:r>
            <w:r w:rsidR="00E933ED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римена</w:t>
            </w:r>
            <w:r w:rsidR="00C0792B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знања о начинима  </w:t>
            </w:r>
            <w:r w:rsidR="00E933ED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заштите од Сунца</w:t>
            </w:r>
            <w:r w:rsidR="00C0792B">
              <w:rPr>
                <w:rFonts w:asciiTheme="majorHAnsi" w:eastAsia="Times New Roman" w:hAnsiTheme="majorHAnsi" w:cs="Times New Roman"/>
                <w:color w:val="404040" w:themeColor="text1" w:themeTint="BF"/>
              </w:rPr>
              <w:t>;Усвајање знања о соларној енергији и њеном еколошком значају; Развијање одговорности према себи и окружењу.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C079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 ће бити у стању</w:t>
            </w:r>
            <w:r w:rsidR="006C02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да: -разликује природу од онога што је човек створио својим радом на примерима из живота и непосредног окружења,</w:t>
            </w:r>
          </w:p>
          <w:p w:rsidR="00C0792B" w:rsidRPr="00C0792B" w:rsidRDefault="00C0792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-не угрожава биљни и животињси свет у свом окружењу</w:t>
            </w:r>
          </w:p>
        </w:tc>
      </w:tr>
      <w:tr w:rsidR="00A80090" w:rsidRPr="002839AC" w:rsidTr="006C0271">
        <w:trPr>
          <w:trHeight w:hRule="exact" w:val="5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0792B" w:rsidRDefault="00C0792B" w:rsidP="00B4629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Метода усменог излгања,метода разговора,</w:t>
            </w:r>
            <w:r w:rsidR="00B4629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илистративно- демонстративна метода</w:t>
            </w:r>
            <w:r w:rsidR="006C0271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делимично хеуристичка метода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6C0271" w:rsidRDefault="006C027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 индивидуални</w:t>
            </w:r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B5262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Интернет,рачунар,пројектор, </w:t>
            </w:r>
          </w:p>
          <w:p w:rsidR="001758DB" w:rsidRDefault="001758D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58DB" w:rsidRDefault="001758D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58DB" w:rsidRDefault="001758D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  <w:p w:rsidR="001758DB" w:rsidRPr="00B5262B" w:rsidRDefault="001758D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758DB" w:rsidRDefault="001758DB" w:rsidP="001758D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Припремљена презентација PowerPoint налази се на екрану рачунара, кликом на иконицу Сунце покрећем презентацију и у даљем току презентацију показујем и њом управљам помоћи миша.На страници презентације где пише Сунце налази се линк на коме је материјала о Сунчевом сиситему, кликом на реч Сунце покреће се видео запис.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EB" w:rsidRPr="000C68EB" w:rsidRDefault="006C0271" w:rsidP="000C68E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-помоћу припремљене PowerPoint презентације чита припремљену асоциацију</w:t>
            </w:r>
          </w:p>
          <w:p w:rsidR="006C0271" w:rsidRPr="006C0271" w:rsidRDefault="000C68EB" w:rsidP="000C68E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-рукује презентацијом пушта кратак виде</w:t>
            </w:r>
            <w:r w:rsidR="0083436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запис о Сучевом систему 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0C68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-активно слушају </w:t>
            </w:r>
          </w:p>
          <w:p w:rsidR="000C68EB" w:rsidRDefault="000C68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-повезују</w:t>
            </w:r>
          </w:p>
          <w:p w:rsidR="000C68EB" w:rsidRDefault="000C68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-закључују</w:t>
            </w:r>
          </w:p>
          <w:p w:rsidR="000C68EB" w:rsidRPr="000C68EB" w:rsidRDefault="000C68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-запажају, гледају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0C68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-Истиче циљ часа и записује наслов наставане једунице на таблу,</w:t>
            </w:r>
          </w:p>
          <w:p w:rsidR="000C68EB" w:rsidRDefault="000C68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-руководи презентацијом и покреће разговор о Сунцу као делу природе</w:t>
            </w:r>
          </w:p>
          <w:p w:rsidR="000C68EB" w:rsidRDefault="000C68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-његовом значају за живу природу,</w:t>
            </w:r>
          </w:p>
          <w:p w:rsidR="000C68EB" w:rsidRDefault="000C68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-утицају Сунца на промене у природи(жива и нежива природа)</w:t>
            </w:r>
            <w:r w:rsidR="0083436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-Соларана енергија и њен значај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-Штетан утицај сунца и како га ублажити,избећи или отклонити</w:t>
            </w:r>
          </w:p>
          <w:p w:rsidR="000C68EB" w:rsidRPr="000C68EB" w:rsidRDefault="000C68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0C68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-записују наслов у свеске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-посматрају презентацију  и одговарају на питања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-излажу своја искуства 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-изводе закључке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-наводе годишња доба и упоређију их</w:t>
            </w:r>
          </w:p>
          <w:p w:rsidR="00834364" w:rsidRDefault="008343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-излажу своја знања о соларној енергији</w:t>
            </w:r>
          </w:p>
          <w:p w:rsidR="00834364" w:rsidRPr="000C68EB" w:rsidRDefault="00834364" w:rsidP="0083436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-у свеску цтрају све појмове које су запамтили док су пратили презентацију</w:t>
            </w:r>
            <w:r w:rsidR="00896D82">
              <w:rPr>
                <w:rFonts w:asciiTheme="majorHAnsi" w:eastAsia="Arial" w:hAnsiTheme="majorHAnsi" w:cs="Times New Roman"/>
                <w:color w:val="404040" w:themeColor="text1" w:themeTint="BF"/>
              </w:rPr>
              <w:t>, а асоцира их на наставну јединицу Сунце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896D8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-даје налог за израду задатака у Радној свесци</w:t>
            </w:r>
          </w:p>
          <w:p w:rsidR="00896D82" w:rsidRDefault="00896D82" w:rsidP="00896D8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-добија повратну информацију о тачности урађених задатака у Радној свесци </w:t>
            </w:r>
          </w:p>
          <w:p w:rsidR="00896D82" w:rsidRDefault="00896D82" w:rsidP="00896D8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-Добија повратну информацију о степету усвојеност знања на основу припремљених питања и фотографија, </w:t>
            </w:r>
          </w:p>
          <w:p w:rsidR="00896D82" w:rsidRPr="00896D82" w:rsidRDefault="00896D82" w:rsidP="00ED4DF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-задаје домаћи задатак: Осмислити  машину за уређивање дворишта која користи соларну енергију и нацртати је у свеску, дати јој и назив</w:t>
            </w:r>
            <w:r w:rsidR="00ED4DFF">
              <w:rPr>
                <w:rFonts w:asciiTheme="majorHAnsi" w:eastAsia="Arial" w:hAnsiTheme="majorHAnsi" w:cs="Times New Roman"/>
                <w:color w:val="404040" w:themeColor="text1" w:themeTint="BF"/>
              </w:rPr>
              <w:t>, име.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896D8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-решавају задатке у радној свесци</w:t>
            </w:r>
          </w:p>
          <w:p w:rsidR="00896D82" w:rsidRDefault="00896D8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-проверавају урађено</w:t>
            </w:r>
          </w:p>
          <w:p w:rsidR="00896D82" w:rsidRDefault="00896D8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B526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одговарају</w:t>
            </w:r>
          </w:p>
          <w:p w:rsidR="00B5262B" w:rsidRDefault="00B5262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-закључују</w:t>
            </w:r>
          </w:p>
          <w:p w:rsidR="00B5262B" w:rsidRPr="00896D82" w:rsidRDefault="00B5262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-цртају</w:t>
            </w: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42E59" w:rsidRDefault="003C575A" w:rsidP="00542E59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Pr="003C575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https://drive.google.com/file/d/1gd2aCMDDpYWdHhwQMTOpixXdhEywfSi9/view?usp=sharing</w:t>
              </w:r>
            </w:hyperlink>
          </w:p>
          <w:p w:rsidR="00542E59" w:rsidRDefault="00542E59" w:rsidP="00542E59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542E59" w:rsidRPr="002839AC" w:rsidRDefault="00542E59" w:rsidP="00542E59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4D3E9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PowerPoint.Show.12" ShapeID="_x0000_i1025" DrawAspect="Icon" ObjectID="_1666725494" r:id="rId9"/>
              </w:object>
            </w: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-учешће ученика на часу у планираним активностима,-решавање асоциације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-давање тачних одговора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-израда задатка на основу датих инструкција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-утврђивање тачности датих одговора</w:t>
            </w:r>
          </w:p>
          <w:p w:rsidR="00794927" w:rsidRP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-постављање питања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1.ПД.1.1.1.     Кључни појмови: сунчева светлост и топлота,соларна енергија,заштита</w:t>
            </w:r>
          </w:p>
          <w:p w:rsidR="00794927" w:rsidRPr="00794927" w:rsidRDefault="00794927" w:rsidP="00794927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1.ПД.1.1.2.     Корелација: српски језик,ликовна култура,</w:t>
            </w:r>
            <w:r w:rsidR="0095518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дигитални свет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1.ПД.2.1.1,      Међупредметне компетенције:</w:t>
            </w:r>
            <w:r w:rsidR="00032BC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Комуникација;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1.ПД.1.2.3.</w:t>
            </w:r>
            <w:r w:rsidR="00032BC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Одговоран однос према околини;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1.ПД.1.3.1.</w:t>
            </w:r>
            <w:r w:rsidR="00032BC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Одговоран однос према здрављу;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1.ПД.1.3.2.</w:t>
            </w:r>
            <w:r w:rsidR="00032BC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Сарадња;                                                           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1.ПД.2.2.3.</w:t>
            </w:r>
            <w:r w:rsidR="00032BC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Естетичка компетенција</w:t>
            </w:r>
          </w:p>
          <w:p w:rsid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1.ПД.2.3.1.</w:t>
            </w:r>
          </w:p>
          <w:p w:rsidR="00794927" w:rsidRPr="00794927" w:rsidRDefault="007949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1.ПД.2.3.2.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</w:rPr>
        <w:t>им</w:t>
      </w:r>
      <w:r w:rsidRPr="002839AC">
        <w:rPr>
          <w:rFonts w:ascii="Times New Roman" w:hAnsi="Times New Roman" w:cs="Times New Roman"/>
          <w:sz w:val="24"/>
          <w:szCs w:val="24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>. Презентација се може урадити у било ком софтверу за израду презентација (PowerPoint, Google Slide, Prezi, ZohoShow, Sway, Canvaили би</w:t>
      </w:r>
      <w:r w:rsidR="00DD642C">
        <w:rPr>
          <w:rFonts w:ascii="Times New Roman" w:hAnsi="Times New Roman" w:cs="Times New Roman"/>
          <w:sz w:val="24"/>
          <w:szCs w:val="24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</w:rPr>
        <w:t>)</w:t>
      </w:r>
      <w:r w:rsidR="00DD642C">
        <w:rPr>
          <w:rFonts w:ascii="Times New Roman" w:hAnsi="Times New Roman" w:cs="Times New Roman"/>
          <w:sz w:val="24"/>
          <w:szCs w:val="24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</w:rPr>
        <w:t>Презентације треба да буду подељене преко линка ка неком од алата за складиштење података у облаку (Google Drive, OneDrive, Dropbox…). Презентације</w:t>
      </w:r>
      <w:r w:rsidR="00B27C39">
        <w:rPr>
          <w:rFonts w:ascii="Times New Roman" w:hAnsi="Times New Roman" w:cs="Times New Roman"/>
          <w:sz w:val="24"/>
          <w:szCs w:val="24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</w:rPr>
        <w:t xml:space="preserve"> се не могу слати преко онлајн сервиса као што је WeeTransferи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>Презентација часа може бити и у виду видео презентације (материјала) постављене на неки од сервиса као што су YouTube,</w:t>
      </w:r>
      <w:r w:rsidR="00481A6A" w:rsidRPr="00481A6A">
        <w:rPr>
          <w:rFonts w:ascii="Times New Roman" w:hAnsi="Times New Roman" w:cs="Times New Roman"/>
          <w:sz w:val="24"/>
          <w:szCs w:val="24"/>
        </w:rPr>
        <w:t>Dailymotion</w:t>
      </w:r>
      <w:r w:rsidR="00481A6A">
        <w:rPr>
          <w:rFonts w:ascii="Times New Roman" w:hAnsi="Times New Roman" w:cs="Times New Roman"/>
          <w:sz w:val="24"/>
          <w:szCs w:val="24"/>
        </w:rPr>
        <w:t>,</w:t>
      </w:r>
      <w:r w:rsidR="00481A6A" w:rsidRPr="00481A6A">
        <w:rPr>
          <w:rFonts w:ascii="Times New Roman" w:hAnsi="Times New Roman" w:cs="Times New Roman"/>
          <w:sz w:val="24"/>
          <w:szCs w:val="24"/>
        </w:rPr>
        <w:t>TikTok</w:t>
      </w:r>
      <w:r w:rsidR="00481A6A">
        <w:rPr>
          <w:rFonts w:ascii="Times New Roman" w:hAnsi="Times New Roman" w:cs="Times New Roman"/>
          <w:sz w:val="24"/>
          <w:szCs w:val="24"/>
        </w:rPr>
        <w:t>…</w:t>
      </w:r>
      <w:r w:rsidR="00BD2640">
        <w:rPr>
          <w:rFonts w:ascii="Times New Roman" w:hAnsi="Times New Roman" w:cs="Times New Roman"/>
          <w:sz w:val="24"/>
          <w:szCs w:val="24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</w:rPr>
        <w:t>„12. Детаљан опис“ опишете на који начин се користи (који сегменти и функције) при реализацији часа.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EA0A0E">
        <w:rPr>
          <w:rFonts w:ascii="Times New Roman" w:hAnsi="Times New Roman" w:cs="Times New Roman"/>
          <w:sz w:val="24"/>
          <w:szCs w:val="24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</w:rPr>
        <w:t>„</w:t>
      </w:r>
      <w:r w:rsidR="00EA0A0E">
        <w:rPr>
          <w:rFonts w:ascii="Times New Roman" w:hAnsi="Times New Roman" w:cs="Times New Roman"/>
          <w:sz w:val="24"/>
          <w:szCs w:val="24"/>
        </w:rPr>
        <w:t>16</w:t>
      </w:r>
      <w:r w:rsidR="00F13587">
        <w:rPr>
          <w:rFonts w:ascii="Times New Roman" w:hAnsi="Times New Roman" w:cs="Times New Roman"/>
          <w:sz w:val="24"/>
          <w:szCs w:val="24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32BCD"/>
    <w:rsid w:val="000C681C"/>
    <w:rsid w:val="000C68EB"/>
    <w:rsid w:val="000C78F3"/>
    <w:rsid w:val="00104B52"/>
    <w:rsid w:val="001359D3"/>
    <w:rsid w:val="00156C7D"/>
    <w:rsid w:val="001758DB"/>
    <w:rsid w:val="00184381"/>
    <w:rsid w:val="001847DB"/>
    <w:rsid w:val="00234541"/>
    <w:rsid w:val="002744D3"/>
    <w:rsid w:val="002839AC"/>
    <w:rsid w:val="002F238A"/>
    <w:rsid w:val="003A0FDA"/>
    <w:rsid w:val="003C575A"/>
    <w:rsid w:val="00410C13"/>
    <w:rsid w:val="00414BA7"/>
    <w:rsid w:val="00417598"/>
    <w:rsid w:val="00481A6A"/>
    <w:rsid w:val="004A1F8D"/>
    <w:rsid w:val="004D3E99"/>
    <w:rsid w:val="004D78F9"/>
    <w:rsid w:val="00521A3B"/>
    <w:rsid w:val="00542E59"/>
    <w:rsid w:val="005E75D9"/>
    <w:rsid w:val="00661A4C"/>
    <w:rsid w:val="006811B3"/>
    <w:rsid w:val="006C0271"/>
    <w:rsid w:val="006D10D4"/>
    <w:rsid w:val="006D6A73"/>
    <w:rsid w:val="00712937"/>
    <w:rsid w:val="0073696C"/>
    <w:rsid w:val="00794927"/>
    <w:rsid w:val="007A506A"/>
    <w:rsid w:val="007C6988"/>
    <w:rsid w:val="007E6494"/>
    <w:rsid w:val="00806856"/>
    <w:rsid w:val="00807F41"/>
    <w:rsid w:val="00834364"/>
    <w:rsid w:val="008545D1"/>
    <w:rsid w:val="00896D82"/>
    <w:rsid w:val="008D5E55"/>
    <w:rsid w:val="00955187"/>
    <w:rsid w:val="00963695"/>
    <w:rsid w:val="0098147B"/>
    <w:rsid w:val="00A2353E"/>
    <w:rsid w:val="00A541B5"/>
    <w:rsid w:val="00A71A9A"/>
    <w:rsid w:val="00A80090"/>
    <w:rsid w:val="00AF6FB1"/>
    <w:rsid w:val="00B0264A"/>
    <w:rsid w:val="00B27C39"/>
    <w:rsid w:val="00B46296"/>
    <w:rsid w:val="00B5262B"/>
    <w:rsid w:val="00B77D01"/>
    <w:rsid w:val="00B94631"/>
    <w:rsid w:val="00BD2640"/>
    <w:rsid w:val="00C0792B"/>
    <w:rsid w:val="00C32A3E"/>
    <w:rsid w:val="00C70D2C"/>
    <w:rsid w:val="00D433A7"/>
    <w:rsid w:val="00D45C4D"/>
    <w:rsid w:val="00D5608E"/>
    <w:rsid w:val="00D659EE"/>
    <w:rsid w:val="00D74648"/>
    <w:rsid w:val="00DD642C"/>
    <w:rsid w:val="00DE12E6"/>
    <w:rsid w:val="00E11830"/>
    <w:rsid w:val="00E2195B"/>
    <w:rsid w:val="00E36435"/>
    <w:rsid w:val="00E60E32"/>
    <w:rsid w:val="00E933ED"/>
    <w:rsid w:val="00EA0A0E"/>
    <w:rsid w:val="00EB2C54"/>
    <w:rsid w:val="00ED4DFF"/>
    <w:rsid w:val="00EE38CF"/>
    <w:rsid w:val="00F057B7"/>
    <w:rsid w:val="00F13587"/>
    <w:rsid w:val="00F2186A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5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d2aCMDDpYWdHhwQMTOpixXdhEywfSi9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Presentation1.ppt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35D"/>
    <w:rsid w:val="000D15AA"/>
    <w:rsid w:val="00370253"/>
    <w:rsid w:val="00371AD7"/>
    <w:rsid w:val="00866EFF"/>
    <w:rsid w:val="008C335D"/>
    <w:rsid w:val="00926FC4"/>
    <w:rsid w:val="00C84453"/>
    <w:rsid w:val="00E5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16</cp:revision>
  <dcterms:created xsi:type="dcterms:W3CDTF">2020-11-10T09:17:00Z</dcterms:created>
  <dcterms:modified xsi:type="dcterms:W3CDTF">2020-11-12T21:32:00Z</dcterms:modified>
</cp:coreProperties>
</file>