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</w:p>
    <w:p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  <w:r w:rsidRPr="002839AC">
        <w:rPr>
          <w:rStyle w:val="IntenseReference"/>
          <w:color w:val="404040" w:themeColor="text1" w:themeTint="BF"/>
          <w:sz w:val="40"/>
          <w:szCs w:val="40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3181"/>
        <w:gridCol w:w="5663"/>
        <w:gridCol w:w="2294"/>
        <w:gridCol w:w="574"/>
        <w:gridCol w:w="1401"/>
        <w:gridCol w:w="1386"/>
      </w:tblGrid>
      <w:tr w:rsidR="00EE38CF" w:rsidRPr="002839AC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12769E" w:rsidRDefault="0012769E" w:rsidP="00A8009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</w:pPr>
            <w:r w:rsidRPr="0012769E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ОШ  ,, Деспот Стефан ''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Место</w:t>
            </w:r>
            <w:r w:rsidR="0012769E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: Г. Степош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E38CF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</w:p>
        </w:tc>
      </w:tr>
      <w:tr w:rsidR="00A80090" w:rsidRPr="002839AC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</w:p>
          <w:p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12769E" w:rsidRPr="0012769E" w:rsidRDefault="0012769E" w:rsidP="00A8009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</w:pPr>
            <w:r w:rsidRPr="0012769E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Снежана  Јовановић</w:t>
            </w:r>
          </w:p>
        </w:tc>
      </w:tr>
      <w:tr w:rsidR="00A80090" w:rsidRPr="002839AC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12769E" w:rsidRDefault="0012769E" w:rsidP="00BC050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</w:pPr>
            <w:r w:rsidRPr="0012769E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Свет око нас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12769E" w:rsidRDefault="0012769E" w:rsidP="00EE38C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vertAlign w:val="subscript"/>
                <w:lang w:val="sr-Latn-C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vertAlign w:val="subscript"/>
                <w:lang w:val="sr-Latn-CS"/>
              </w:rPr>
              <w:t>I</w:t>
            </w:r>
          </w:p>
        </w:tc>
      </w:tr>
      <w:tr w:rsidR="00A80090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12769E" w:rsidRDefault="0012769E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2769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Ја и други </w:t>
            </w:r>
          </w:p>
        </w:tc>
      </w:tr>
      <w:tr w:rsidR="00A80090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12769E" w:rsidRDefault="0012769E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2769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Празници и обичаји </w:t>
            </w:r>
          </w:p>
        </w:tc>
      </w:tr>
      <w:tr w:rsidR="00A80090" w:rsidRPr="002839AC" w:rsidTr="00867DB2">
        <w:trPr>
          <w:trHeight w:hRule="exact" w:val="825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Default="0012769E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Усвајање знања о празницима и обичајима</w:t>
            </w:r>
            <w:r w:rsidR="00867DB2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током празника; Освестити значај познавања и поштовања празника у свакодневном животу; Подстицање навике за поштовањем и неговањем обичаја, као и очувањем духовних вредности током прославе празника.</w:t>
            </w:r>
          </w:p>
          <w:p w:rsidR="00867DB2" w:rsidRPr="002839AC" w:rsidRDefault="00867DB2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</w:tr>
      <w:tr w:rsidR="00A80090" w:rsidRPr="002839AC" w:rsidTr="00D433A7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7.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867DB2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Разликује породицу од осталих друштвених група; Именује чланове уже и шире породице; Придржава се договорених правила понашања у породици и прихвата последице ако их прекрши; Препознаје радост, страх, тугу и бес уважавајући себе и друге; Исказује радост, страх, тугу и бес уважавајући себе и друге.</w:t>
            </w:r>
          </w:p>
        </w:tc>
      </w:tr>
      <w:tr w:rsidR="00A80090" w:rsidRPr="002839AC" w:rsidTr="00867DB2">
        <w:trPr>
          <w:trHeight w:hRule="exact" w:val="60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8.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867DB2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Метода усменог излагања, метода разговора, метода демонстрације, хеуристичка метода, игровна метода, метода практичних радова</w:t>
            </w:r>
          </w:p>
        </w:tc>
      </w:tr>
      <w:tr w:rsidR="00A80090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9.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867DB2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Фронтални, индивидуални, групни</w:t>
            </w:r>
          </w:p>
        </w:tc>
      </w:tr>
      <w:tr w:rsidR="000C681C" w:rsidRPr="002839AC" w:rsidTr="000C681C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5E5EE4" w:rsidRDefault="00867DB2" w:rsidP="000C681C">
            <w:pPr>
              <w:spacing w:after="0" w:line="240" w:lineRule="auto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Уџбеник </w:t>
            </w:r>
            <w:r>
              <w:rPr>
                <w:rFonts w:ascii="Times New Roman" w:eastAsia="Arial" w:hAnsi="Times New Roman" w:cs="Times New Roman"/>
                <w:color w:val="404040" w:themeColor="text1" w:themeTint="BF"/>
                <w:kern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i/>
                <w:color w:val="404040" w:themeColor="text1" w:themeTint="BF"/>
                <w:kern w:val="24"/>
                <w:sz w:val="24"/>
                <w:szCs w:val="24"/>
              </w:rPr>
              <w:t xml:space="preserve">Свет око нас </w:t>
            </w:r>
            <w:r w:rsidR="005E5EE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 xml:space="preserve">1, радна свеска </w:t>
            </w:r>
            <w:r w:rsidR="005E5EE4">
              <w:rPr>
                <w:rFonts w:ascii="Times New Roman" w:eastAsia="Arial" w:hAnsi="Times New Roman" w:cs="Times New Roman"/>
                <w:i/>
                <w:color w:val="404040" w:themeColor="text1" w:themeTint="BF"/>
                <w:kern w:val="24"/>
                <w:sz w:val="24"/>
                <w:szCs w:val="24"/>
              </w:rPr>
              <w:t xml:space="preserve">Свет око нас </w:t>
            </w:r>
            <w:r w:rsidR="005E5EE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1, хамер, прилози, листић за евалуацију</w:t>
            </w:r>
          </w:p>
        </w:tc>
      </w:tr>
      <w:tr w:rsidR="000C681C" w:rsidRPr="002839AC" w:rsidTr="000C681C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5E5EE4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ЦД плејер, ЦД, рачунар, пројектор, таблет, усб, дигитални уџбеник, кахут квиз, јутјуб снимак</w:t>
            </w:r>
          </w:p>
        </w:tc>
      </w:tr>
      <w:tr w:rsidR="00A80090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ученика</w:t>
            </w:r>
          </w:p>
        </w:tc>
      </w:tr>
      <w:tr w:rsidR="00A80090" w:rsidRPr="002839AC" w:rsidTr="00B0264A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Уводни део часа </w:t>
            </w:r>
          </w:p>
          <w:p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5E5EE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Мотивише  ученика,  дели укрштенице, даје упутства</w:t>
            </w:r>
            <w:r w:rsidR="001720C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(1. За рођендан добијамо?, 2. За рођендан дувамо свећице на?, 3. За Васкрс фарбамо?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,</w:t>
            </w:r>
            <w:r w:rsidR="001720C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4. Ко нам по веровању доноси поклоне за Нову годину</w:t>
            </w:r>
            <w:r w:rsidR="00DA1BA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?, 5. За породичну славу кажемо да је</w:t>
            </w:r>
            <w:r w:rsidR="001720C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?, 6. Деда Мраз долази у </w:t>
            </w:r>
            <w:r w:rsidR="001720C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lastRenderedPageBreak/>
              <w:t>санкама које вуку?, Када славимо Бадње вече у кућу се уноси дрво које називамо?)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охрабрује, подстиче, усмерава, пружа шансу сваком ученику, најављују наставну јединицу.  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2839AC" w:rsidRDefault="005E5EE4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lastRenderedPageBreak/>
              <w:t>Уписује појмове у дата поља, долазе до решења</w:t>
            </w:r>
            <w:r w:rsidR="001720C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(поклоне, торти, јаја, Деда мраз</w:t>
            </w:r>
            <w:r w:rsidR="00DA1BA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, крсна</w:t>
            </w:r>
            <w:r w:rsidR="001720C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, ирваси, Бадњак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(празник)</w:t>
            </w:r>
            <w:r w:rsidR="001720C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)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, сарађују, повезују, закључују. </w:t>
            </w:r>
          </w:p>
        </w:tc>
      </w:tr>
      <w:tr w:rsidR="00A80090" w:rsidRPr="002839AC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Средишњи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DA1BA4" w:rsidRDefault="00DA1BA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Подстиче ученике, слуша, анализира одговоре, подстиче радозналост и интересовање, похваљује ученике, пружа подршку, пружа шансу сваком ученику, презентује дигиталне садржаје, мотивише, указују на битне детаље</w:t>
            </w:r>
            <w:r w:rsidR="005426D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( да постоје и државни празници, али да ће о томе учити у наредним разредима)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, информише, разговара. Дели материјале, објашњава начин рада, прати рад, даје упутства за дигиталне едукативне игрице, прати рад, даје повратну информацију.</w:t>
            </w:r>
          </w:p>
          <w:p w:rsidR="00F471ED" w:rsidRPr="00DA1BA4" w:rsidRDefault="00DA1BA4" w:rsidP="00DA1BA4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 w:rsidRPr="00DA1BA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</w:p>
          <w:p w:rsidR="00DA1BA4" w:rsidRPr="00DA1BA4" w:rsidRDefault="00DA1BA4" w:rsidP="00DA1BA4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2839AC" w:rsidRDefault="005426D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Усвајају појмове о празницима ( породични, верски, школски). Дефинишу значење празника ( дан када славимо неки важан догађај и да за то постоји одређен начин понашања.)Уочава важне информације ( различите празнике прате различити обичаји), повезују садржаје са искуством (крсна слава, Божић, Васкрс, рођендан). </w:t>
            </w:r>
            <w:r w:rsidR="00A572AA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Изводе закључке.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Изражава своје мишљење и з</w:t>
            </w:r>
            <w:r w:rsidR="00A572AA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адовољство. Активно прати дигиталне садржаје, уочавају битне детаље, описују, одговарају на постављена питања, слушају песмице ( рођенданске, духовне). </w:t>
            </w:r>
            <w:r w:rsidR="00B51294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Практични рад на изради паноа.</w:t>
            </w:r>
          </w:p>
        </w:tc>
      </w:tr>
      <w:tr w:rsidR="00A80090" w:rsidRPr="002839AC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Завршни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DA753A" w:rsidRDefault="00C76905" w:rsidP="00B0264A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</w:rPr>
              <w:t>Објашњава, даје упутства, подстиче, мотивише, води квиз, ствара позитивну климу, дели листиће за евалуацију.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2839AC" w:rsidRDefault="00C7690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Одговарају на питања, такмиче се, размишљају, уочавају и повезују знања. Дају повратну информацију и попуњавају листиће. </w:t>
            </w:r>
          </w:p>
        </w:tc>
      </w:tr>
      <w:tr w:rsidR="00E36435" w:rsidRPr="002839AC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13.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Линкови</w:t>
            </w:r>
          </w:p>
          <w:p w:rsidR="00E36435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презентацији уколико је она урађена у онлајн алату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дигиталном образовном садржају уколико је доступан на интернету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8F4FD7" w:rsidRDefault="00355DDF" w:rsidP="00C76905">
            <w:pPr>
              <w:spacing w:after="0" w:line="240" w:lineRule="auto"/>
              <w:ind w:left="165"/>
              <w:rPr>
                <w:lang/>
              </w:rPr>
            </w:pPr>
            <w:hyperlink r:id="rId7" w:history="1">
              <w:r>
                <w:rPr>
                  <w:rStyle w:val="Hyperlink"/>
                </w:rPr>
                <w:t>https://www.eucionica.rs/lesson/view/6028944359817216/next/~courses~6317146313326592</w:t>
              </w:r>
            </w:hyperlink>
            <w:r w:rsidR="008F4FD7">
              <w:t xml:space="preserve"> – </w:t>
            </w:r>
            <w:proofErr w:type="spellStart"/>
            <w:r w:rsidR="008F4FD7">
              <w:t>дигитални</w:t>
            </w:r>
            <w:proofErr w:type="spellEnd"/>
            <w:r w:rsidR="008F4FD7">
              <w:t xml:space="preserve"> </w:t>
            </w:r>
            <w:r w:rsidR="008F4FD7">
              <w:rPr>
                <w:lang/>
              </w:rPr>
              <w:t>уџбеник</w:t>
            </w:r>
          </w:p>
          <w:p w:rsidR="00355DDF" w:rsidRDefault="00355DDF" w:rsidP="00C76905">
            <w:pPr>
              <w:spacing w:after="0" w:line="240" w:lineRule="auto"/>
              <w:ind w:left="165"/>
            </w:pPr>
          </w:p>
          <w:p w:rsidR="00355DDF" w:rsidRDefault="008F4FD7" w:rsidP="00C76905">
            <w:pPr>
              <w:spacing w:after="0" w:line="240" w:lineRule="auto"/>
              <w:ind w:left="165"/>
              <w:rPr>
                <w:lang/>
              </w:rPr>
            </w:pPr>
            <w:hyperlink r:id="rId8" w:history="1">
              <w:r>
                <w:rPr>
                  <w:rStyle w:val="Hyperlink"/>
                </w:rPr>
                <w:t>https://www.youtube.com/watch?v=vC4UN_fIJXg</w:t>
              </w:r>
            </w:hyperlink>
            <w:r>
              <w:rPr>
                <w:lang/>
              </w:rPr>
              <w:t xml:space="preserve"> – Божићна песма</w:t>
            </w:r>
          </w:p>
          <w:p w:rsidR="00197DBC" w:rsidRDefault="00197DBC" w:rsidP="00C76905">
            <w:pPr>
              <w:spacing w:after="0" w:line="240" w:lineRule="auto"/>
              <w:ind w:left="165"/>
              <w:rPr>
                <w:lang/>
              </w:rPr>
            </w:pPr>
          </w:p>
          <w:p w:rsidR="00197DBC" w:rsidRPr="00197DBC" w:rsidRDefault="00197DBC" w:rsidP="00C76905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</w:p>
        </w:tc>
      </w:tr>
      <w:tr w:rsidR="00A80090" w:rsidRPr="002839AC" w:rsidTr="00410C1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2839AC" w:rsidRDefault="00410C13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14.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Default="00521A3B" w:rsidP="00CE655E">
            <w:pP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</w:pPr>
          </w:p>
          <w:p w:rsidR="00CE655E" w:rsidRPr="00CE655E" w:rsidRDefault="00CE655E" w:rsidP="00CE655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/>
              </w:rPr>
            </w:pPr>
            <w:hyperlink r:id="rId9" w:history="1">
              <w:r w:rsidRPr="00CE65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https://create.kahoot.it/details/d5b6ffcb-9d95-4c72-92e0-f465fca06344</w:t>
              </w:r>
            </w:hyperlink>
            <w:r w:rsidRPr="00CE655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- Кахут квиз</w:t>
            </w:r>
          </w:p>
          <w:p w:rsidR="00CE655E" w:rsidRDefault="00CE655E" w:rsidP="00CE655E">
            <w:pP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</w:pPr>
          </w:p>
          <w:p w:rsidR="00CE655E" w:rsidRPr="00CE655E" w:rsidRDefault="00CE655E" w:rsidP="00CE655E">
            <w:pP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</w:pPr>
          </w:p>
        </w:tc>
      </w:tr>
      <w:tr w:rsidR="00A80090" w:rsidRPr="002839AC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521A3B" w:rsidRPr="002839AC" w:rsidRDefault="00410C13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lastRenderedPageBreak/>
              <w:t>15. Оквир за преиспитивање оствареног часа</w:t>
            </w:r>
            <w:r w:rsidR="00521A3B"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 xml:space="preserve">: </w:t>
            </w:r>
          </w:p>
          <w:p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планирани начини провере остварености исхода;</w:t>
            </w:r>
          </w:p>
          <w:p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избор активности;</w:t>
            </w:r>
          </w:p>
          <w:p w:rsidR="00F471ED" w:rsidRPr="002839AC" w:rsidRDefault="00521A3B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tbl>
            <w:tblPr>
              <w:tblStyle w:val="TableGrid"/>
              <w:tblW w:w="8914" w:type="dxa"/>
              <w:tblLook w:val="04A0"/>
            </w:tblPr>
            <w:tblGrid>
              <w:gridCol w:w="3223"/>
              <w:gridCol w:w="1807"/>
              <w:gridCol w:w="1752"/>
              <w:gridCol w:w="2132"/>
            </w:tblGrid>
            <w:tr w:rsidR="00CE655E" w:rsidRPr="009460A1" w:rsidTr="00234D0F">
              <w:trPr>
                <w:trHeight w:val="143"/>
              </w:trPr>
              <w:tc>
                <w:tcPr>
                  <w:tcW w:w="3223" w:type="dxa"/>
                  <w:hideMark/>
                </w:tcPr>
                <w:p w:rsidR="00CE655E" w:rsidRPr="009460A1" w:rsidRDefault="00CE655E" w:rsidP="00234D0F"/>
                <w:p w:rsidR="00CE655E" w:rsidRPr="009460A1" w:rsidRDefault="00CE655E" w:rsidP="00234D0F">
                  <w:r w:rsidRPr="009460A1">
                    <w:t>ПРОЦЕНА РАДА У ГРУПИ</w:t>
                  </w:r>
                </w:p>
              </w:tc>
              <w:tc>
                <w:tcPr>
                  <w:tcW w:w="1807" w:type="dxa"/>
                  <w:hideMark/>
                </w:tcPr>
                <w:p w:rsidR="00CE655E" w:rsidRPr="009460A1" w:rsidRDefault="00CE655E" w:rsidP="00234D0F">
                  <w:r w:rsidRPr="009460A1">
                    <w:rPr>
                      <w:noProof/>
                    </w:rPr>
                    <w:drawing>
                      <wp:inline distT="0" distB="0" distL="0" distR="0">
                        <wp:extent cx="764722" cy="764722"/>
                        <wp:effectExtent l="19050" t="0" r="0" b="0"/>
                        <wp:docPr id="3" name="Picture 23" descr="C:\Users\PC\Pictures\sad_318-19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PC\Pictures\sad_318-19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174" cy="765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2" w:type="dxa"/>
                  <w:hideMark/>
                </w:tcPr>
                <w:p w:rsidR="00CE655E" w:rsidRPr="009460A1" w:rsidRDefault="00CE655E" w:rsidP="00234D0F">
                  <w:r w:rsidRPr="009460A1">
                    <w:rPr>
                      <w:noProof/>
                    </w:rPr>
                    <w:drawing>
                      <wp:inline distT="0" distB="0" distL="0" distR="0">
                        <wp:extent cx="729983" cy="729983"/>
                        <wp:effectExtent l="19050" t="0" r="0" b="0"/>
                        <wp:docPr id="4" name="Picture 24" descr="C:\Users\PC\Pictures\inde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PC\Pictures\inde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509" cy="7395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32" w:type="dxa"/>
                  <w:hideMark/>
                </w:tcPr>
                <w:p w:rsidR="00CE655E" w:rsidRPr="009460A1" w:rsidRDefault="00CE655E" w:rsidP="00234D0F">
                  <w:r w:rsidRPr="009460A1"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240030</wp:posOffset>
                        </wp:positionH>
                        <wp:positionV relativeFrom="paragraph">
                          <wp:posOffset>3810</wp:posOffset>
                        </wp:positionV>
                        <wp:extent cx="962025" cy="962025"/>
                        <wp:effectExtent l="0" t="0" r="9525" b="9525"/>
                        <wp:wrapThrough wrapText="bothSides">
                          <wp:wrapPolygon edited="0">
                            <wp:start x="0" y="0"/>
                            <wp:lineTo x="0" y="21386"/>
                            <wp:lineTo x="21386" y="21386"/>
                            <wp:lineTo x="21386" y="0"/>
                            <wp:lineTo x="0" y="0"/>
                          </wp:wrapPolygon>
                        </wp:wrapThrough>
                        <wp:docPr id="5" name="Picture 25" descr="C:\Users\PC\Pictures\500_F_112439016_DkgjEftsYWLvlYtyl7gVJo1H9ik7wu1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PC\Pictures\500_F_112439016_DkgjEftsYWLvlYtyl7gVJo1H9ik7wu1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E655E" w:rsidRPr="009460A1" w:rsidTr="00234D0F">
              <w:trPr>
                <w:trHeight w:val="143"/>
              </w:trPr>
              <w:tc>
                <w:tcPr>
                  <w:tcW w:w="3223" w:type="dxa"/>
                  <w:hideMark/>
                </w:tcPr>
                <w:p w:rsidR="00CE655E" w:rsidRPr="009460A1" w:rsidRDefault="00CE655E" w:rsidP="00234D0F">
                  <w:proofErr w:type="spellStart"/>
                  <w:r w:rsidRPr="009460A1">
                    <w:t>Чланови</w:t>
                  </w:r>
                  <w:proofErr w:type="spellEnd"/>
                  <w:r w:rsidRPr="009460A1">
                    <w:t xml:space="preserve"> </w:t>
                  </w:r>
                  <w:proofErr w:type="spellStart"/>
                  <w:r w:rsidRPr="009460A1">
                    <w:t>групе</w:t>
                  </w:r>
                  <w:proofErr w:type="spellEnd"/>
                  <w:r w:rsidRPr="009460A1">
                    <w:t xml:space="preserve"> </w:t>
                  </w:r>
                  <w:proofErr w:type="spellStart"/>
                  <w:r w:rsidRPr="009460A1">
                    <w:t>су</w:t>
                  </w:r>
                  <w:proofErr w:type="spellEnd"/>
                  <w:r w:rsidRPr="009460A1">
                    <w:t xml:space="preserve"> </w:t>
                  </w:r>
                  <w:proofErr w:type="spellStart"/>
                  <w:r w:rsidRPr="009460A1">
                    <w:t>се</w:t>
                  </w:r>
                  <w:proofErr w:type="spellEnd"/>
                  <w:r w:rsidRPr="009460A1">
                    <w:t xml:space="preserve"> </w:t>
                  </w:r>
                  <w:proofErr w:type="spellStart"/>
                  <w:r w:rsidRPr="009460A1">
                    <w:t>добро</w:t>
                  </w:r>
                  <w:proofErr w:type="spellEnd"/>
                  <w:r w:rsidRPr="009460A1">
                    <w:t xml:space="preserve"> </w:t>
                  </w:r>
                  <w:proofErr w:type="spellStart"/>
                  <w:r w:rsidRPr="009460A1">
                    <w:t>слагали</w:t>
                  </w:r>
                  <w:proofErr w:type="spellEnd"/>
                  <w:r w:rsidRPr="009460A1">
                    <w:t xml:space="preserve"> и </w:t>
                  </w:r>
                  <w:proofErr w:type="spellStart"/>
                  <w:r w:rsidRPr="009460A1">
                    <w:t>договарали</w:t>
                  </w:r>
                  <w:proofErr w:type="spellEnd"/>
                </w:p>
              </w:tc>
              <w:tc>
                <w:tcPr>
                  <w:tcW w:w="1807" w:type="dxa"/>
                  <w:hideMark/>
                </w:tcPr>
                <w:p w:rsidR="00CE655E" w:rsidRPr="009460A1" w:rsidRDefault="00CE655E" w:rsidP="00234D0F"/>
              </w:tc>
              <w:tc>
                <w:tcPr>
                  <w:tcW w:w="1752" w:type="dxa"/>
                  <w:hideMark/>
                </w:tcPr>
                <w:p w:rsidR="00CE655E" w:rsidRPr="009460A1" w:rsidRDefault="00CE655E" w:rsidP="00234D0F"/>
              </w:tc>
              <w:tc>
                <w:tcPr>
                  <w:tcW w:w="2132" w:type="dxa"/>
                  <w:hideMark/>
                </w:tcPr>
                <w:p w:rsidR="00CE655E" w:rsidRPr="009460A1" w:rsidRDefault="00CE655E" w:rsidP="00234D0F"/>
              </w:tc>
            </w:tr>
            <w:tr w:rsidR="00CE655E" w:rsidRPr="009460A1" w:rsidTr="00234D0F">
              <w:trPr>
                <w:trHeight w:val="143"/>
              </w:trPr>
              <w:tc>
                <w:tcPr>
                  <w:tcW w:w="3223" w:type="dxa"/>
                  <w:hideMark/>
                </w:tcPr>
                <w:p w:rsidR="00CE655E" w:rsidRPr="009460A1" w:rsidRDefault="00CE655E" w:rsidP="00234D0F">
                  <w:proofErr w:type="spellStart"/>
                  <w:r w:rsidRPr="009460A1">
                    <w:t>Пажљиво</w:t>
                  </w:r>
                  <w:proofErr w:type="spellEnd"/>
                  <w:r w:rsidRPr="009460A1">
                    <w:t xml:space="preserve"> </w:t>
                  </w:r>
                  <w:proofErr w:type="spellStart"/>
                  <w:r w:rsidRPr="009460A1">
                    <w:t>сам</w:t>
                  </w:r>
                  <w:proofErr w:type="spellEnd"/>
                  <w:r w:rsidRPr="009460A1">
                    <w:t xml:space="preserve"> </w:t>
                  </w:r>
                  <w:proofErr w:type="spellStart"/>
                  <w:r w:rsidRPr="009460A1">
                    <w:t>слушао</w:t>
                  </w:r>
                  <w:proofErr w:type="spellEnd"/>
                  <w:r w:rsidRPr="009460A1">
                    <w:t xml:space="preserve"> </w:t>
                  </w:r>
                  <w:proofErr w:type="spellStart"/>
                  <w:r w:rsidRPr="009460A1">
                    <w:t>другаре</w:t>
                  </w:r>
                  <w:proofErr w:type="spellEnd"/>
                  <w:r w:rsidRPr="009460A1">
                    <w:t xml:space="preserve"> </w:t>
                  </w:r>
                  <w:proofErr w:type="spellStart"/>
                  <w:r w:rsidRPr="009460A1">
                    <w:t>из</w:t>
                  </w:r>
                  <w:proofErr w:type="spellEnd"/>
                  <w:r w:rsidRPr="009460A1">
                    <w:t xml:space="preserve"> </w:t>
                  </w:r>
                  <w:proofErr w:type="spellStart"/>
                  <w:r w:rsidRPr="009460A1">
                    <w:t>групе</w:t>
                  </w:r>
                  <w:proofErr w:type="spellEnd"/>
                </w:p>
              </w:tc>
              <w:tc>
                <w:tcPr>
                  <w:tcW w:w="1807" w:type="dxa"/>
                  <w:hideMark/>
                </w:tcPr>
                <w:p w:rsidR="00CE655E" w:rsidRPr="009460A1" w:rsidRDefault="00CE655E" w:rsidP="00234D0F"/>
              </w:tc>
              <w:tc>
                <w:tcPr>
                  <w:tcW w:w="1752" w:type="dxa"/>
                  <w:hideMark/>
                </w:tcPr>
                <w:p w:rsidR="00CE655E" w:rsidRPr="009460A1" w:rsidRDefault="00CE655E" w:rsidP="00234D0F"/>
              </w:tc>
              <w:tc>
                <w:tcPr>
                  <w:tcW w:w="2132" w:type="dxa"/>
                  <w:hideMark/>
                </w:tcPr>
                <w:p w:rsidR="00CE655E" w:rsidRPr="009460A1" w:rsidRDefault="00CE655E" w:rsidP="00234D0F"/>
              </w:tc>
            </w:tr>
            <w:tr w:rsidR="00CE655E" w:rsidRPr="009460A1" w:rsidTr="00234D0F">
              <w:trPr>
                <w:trHeight w:val="143"/>
              </w:trPr>
              <w:tc>
                <w:tcPr>
                  <w:tcW w:w="3223" w:type="dxa"/>
                  <w:hideMark/>
                </w:tcPr>
                <w:p w:rsidR="00CE655E" w:rsidRPr="009460A1" w:rsidRDefault="00CE655E" w:rsidP="00234D0F">
                  <w:proofErr w:type="spellStart"/>
                  <w:r w:rsidRPr="009460A1">
                    <w:t>Другари</w:t>
                  </w:r>
                  <w:proofErr w:type="spellEnd"/>
                  <w:r w:rsidRPr="009460A1">
                    <w:t xml:space="preserve"> </w:t>
                  </w:r>
                  <w:proofErr w:type="spellStart"/>
                  <w:r w:rsidRPr="009460A1">
                    <w:t>су</w:t>
                  </w:r>
                  <w:proofErr w:type="spellEnd"/>
                  <w:r w:rsidRPr="009460A1">
                    <w:t xml:space="preserve"> </w:t>
                  </w:r>
                  <w:proofErr w:type="spellStart"/>
                  <w:r w:rsidRPr="009460A1">
                    <w:t>ме</w:t>
                  </w:r>
                  <w:proofErr w:type="spellEnd"/>
                  <w:r w:rsidRPr="009460A1">
                    <w:t xml:space="preserve"> </w:t>
                  </w:r>
                  <w:proofErr w:type="spellStart"/>
                  <w:r w:rsidRPr="009460A1">
                    <w:t>пажљиво</w:t>
                  </w:r>
                  <w:proofErr w:type="spellEnd"/>
                  <w:r w:rsidRPr="009460A1">
                    <w:t xml:space="preserve"> </w:t>
                  </w:r>
                  <w:proofErr w:type="spellStart"/>
                  <w:r w:rsidRPr="009460A1">
                    <w:t>слушали</w:t>
                  </w:r>
                  <w:proofErr w:type="spellEnd"/>
                  <w:r w:rsidRPr="009460A1">
                    <w:t xml:space="preserve"> </w:t>
                  </w:r>
                </w:p>
              </w:tc>
              <w:tc>
                <w:tcPr>
                  <w:tcW w:w="1807" w:type="dxa"/>
                  <w:hideMark/>
                </w:tcPr>
                <w:p w:rsidR="00CE655E" w:rsidRPr="009460A1" w:rsidRDefault="00CE655E" w:rsidP="00234D0F"/>
              </w:tc>
              <w:tc>
                <w:tcPr>
                  <w:tcW w:w="1752" w:type="dxa"/>
                  <w:hideMark/>
                </w:tcPr>
                <w:p w:rsidR="00CE655E" w:rsidRPr="009460A1" w:rsidRDefault="00CE655E" w:rsidP="00234D0F"/>
              </w:tc>
              <w:tc>
                <w:tcPr>
                  <w:tcW w:w="2132" w:type="dxa"/>
                  <w:hideMark/>
                </w:tcPr>
                <w:p w:rsidR="00CE655E" w:rsidRPr="009460A1" w:rsidRDefault="00CE655E" w:rsidP="00234D0F"/>
              </w:tc>
            </w:tr>
            <w:tr w:rsidR="00CE655E" w:rsidRPr="009460A1" w:rsidTr="00234D0F">
              <w:trPr>
                <w:trHeight w:val="143"/>
              </w:trPr>
              <w:tc>
                <w:tcPr>
                  <w:tcW w:w="3223" w:type="dxa"/>
                  <w:hideMark/>
                </w:tcPr>
                <w:p w:rsidR="00CE655E" w:rsidRPr="009460A1" w:rsidRDefault="00CE655E" w:rsidP="00234D0F">
                  <w:proofErr w:type="spellStart"/>
                  <w:r w:rsidRPr="009460A1">
                    <w:t>Сви</w:t>
                  </w:r>
                  <w:proofErr w:type="spellEnd"/>
                  <w:r w:rsidRPr="009460A1">
                    <w:t xml:space="preserve"> </w:t>
                  </w:r>
                  <w:proofErr w:type="spellStart"/>
                  <w:r w:rsidRPr="009460A1">
                    <w:t>чланови</w:t>
                  </w:r>
                  <w:proofErr w:type="spellEnd"/>
                  <w:r w:rsidRPr="009460A1">
                    <w:t xml:space="preserve"> </w:t>
                  </w:r>
                  <w:proofErr w:type="spellStart"/>
                  <w:r w:rsidRPr="009460A1">
                    <w:t>моје</w:t>
                  </w:r>
                  <w:proofErr w:type="spellEnd"/>
                  <w:r w:rsidRPr="009460A1">
                    <w:t xml:space="preserve"> </w:t>
                  </w:r>
                  <w:proofErr w:type="spellStart"/>
                  <w:r w:rsidRPr="009460A1">
                    <w:t>групе</w:t>
                  </w:r>
                  <w:proofErr w:type="spellEnd"/>
                  <w:r w:rsidRPr="009460A1">
                    <w:t xml:space="preserve"> </w:t>
                  </w:r>
                  <w:proofErr w:type="spellStart"/>
                  <w:r w:rsidRPr="009460A1">
                    <w:t>су</w:t>
                  </w:r>
                  <w:proofErr w:type="spellEnd"/>
                  <w:r w:rsidRPr="009460A1">
                    <w:t xml:space="preserve"> </w:t>
                  </w:r>
                  <w:proofErr w:type="spellStart"/>
                  <w:r w:rsidRPr="009460A1">
                    <w:t>учествовали</w:t>
                  </w:r>
                  <w:proofErr w:type="spellEnd"/>
                  <w:r w:rsidRPr="009460A1">
                    <w:t xml:space="preserve"> у </w:t>
                  </w:r>
                  <w:proofErr w:type="spellStart"/>
                  <w:r w:rsidRPr="009460A1">
                    <w:t>раду</w:t>
                  </w:r>
                  <w:proofErr w:type="spellEnd"/>
                </w:p>
              </w:tc>
              <w:tc>
                <w:tcPr>
                  <w:tcW w:w="1807" w:type="dxa"/>
                  <w:hideMark/>
                </w:tcPr>
                <w:p w:rsidR="00CE655E" w:rsidRPr="009460A1" w:rsidRDefault="00CE655E" w:rsidP="00234D0F"/>
              </w:tc>
              <w:tc>
                <w:tcPr>
                  <w:tcW w:w="1752" w:type="dxa"/>
                  <w:hideMark/>
                </w:tcPr>
                <w:p w:rsidR="00CE655E" w:rsidRPr="009460A1" w:rsidRDefault="00CE655E" w:rsidP="00234D0F"/>
              </w:tc>
              <w:tc>
                <w:tcPr>
                  <w:tcW w:w="2132" w:type="dxa"/>
                  <w:hideMark/>
                </w:tcPr>
                <w:p w:rsidR="00CE655E" w:rsidRPr="009460A1" w:rsidRDefault="00CE655E" w:rsidP="00234D0F"/>
              </w:tc>
            </w:tr>
            <w:tr w:rsidR="00CE655E" w:rsidRPr="009460A1" w:rsidTr="00234D0F">
              <w:trPr>
                <w:trHeight w:val="67"/>
              </w:trPr>
              <w:tc>
                <w:tcPr>
                  <w:tcW w:w="3223" w:type="dxa"/>
                  <w:hideMark/>
                </w:tcPr>
                <w:p w:rsidR="00CE655E" w:rsidRPr="009460A1" w:rsidRDefault="00CE655E" w:rsidP="00234D0F">
                  <w:r w:rsidRPr="009460A1">
                    <w:t xml:space="preserve"> </w:t>
                  </w:r>
                  <w:proofErr w:type="spellStart"/>
                  <w:r w:rsidRPr="009460A1">
                    <w:t>Желим</w:t>
                  </w:r>
                  <w:proofErr w:type="spellEnd"/>
                  <w:r w:rsidRPr="009460A1">
                    <w:t xml:space="preserve"> </w:t>
                  </w:r>
                  <w:proofErr w:type="spellStart"/>
                  <w:r w:rsidRPr="009460A1">
                    <w:t>да</w:t>
                  </w:r>
                  <w:proofErr w:type="spellEnd"/>
                  <w:r w:rsidRPr="009460A1">
                    <w:t xml:space="preserve"> </w:t>
                  </w:r>
                  <w:proofErr w:type="spellStart"/>
                  <w:r w:rsidRPr="009460A1">
                    <w:t>опет</w:t>
                  </w:r>
                  <w:proofErr w:type="spellEnd"/>
                  <w:r w:rsidRPr="009460A1">
                    <w:t xml:space="preserve"> </w:t>
                  </w:r>
                  <w:proofErr w:type="spellStart"/>
                  <w:r w:rsidRPr="009460A1">
                    <w:t>радим</w:t>
                  </w:r>
                  <w:proofErr w:type="spellEnd"/>
                  <w:r w:rsidRPr="009460A1">
                    <w:t xml:space="preserve"> </w:t>
                  </w:r>
                  <w:proofErr w:type="spellStart"/>
                  <w:r w:rsidRPr="009460A1">
                    <w:t>са</w:t>
                  </w:r>
                  <w:proofErr w:type="spellEnd"/>
                  <w:r w:rsidRPr="009460A1">
                    <w:t xml:space="preserve"> </w:t>
                  </w:r>
                  <w:proofErr w:type="spellStart"/>
                  <w:r w:rsidRPr="009460A1">
                    <w:t>другарима</w:t>
                  </w:r>
                  <w:proofErr w:type="spellEnd"/>
                  <w:r w:rsidRPr="009460A1">
                    <w:t xml:space="preserve"> </w:t>
                  </w:r>
                  <w:proofErr w:type="spellStart"/>
                  <w:r w:rsidRPr="009460A1">
                    <w:t>из</w:t>
                  </w:r>
                  <w:proofErr w:type="spellEnd"/>
                  <w:r w:rsidRPr="009460A1">
                    <w:t xml:space="preserve"> </w:t>
                  </w:r>
                  <w:proofErr w:type="spellStart"/>
                  <w:r w:rsidRPr="009460A1">
                    <w:t>групе</w:t>
                  </w:r>
                  <w:proofErr w:type="spellEnd"/>
                </w:p>
              </w:tc>
              <w:tc>
                <w:tcPr>
                  <w:tcW w:w="1807" w:type="dxa"/>
                  <w:hideMark/>
                </w:tcPr>
                <w:p w:rsidR="00CE655E" w:rsidRPr="009460A1" w:rsidRDefault="00CE655E" w:rsidP="00234D0F"/>
              </w:tc>
              <w:tc>
                <w:tcPr>
                  <w:tcW w:w="1752" w:type="dxa"/>
                  <w:hideMark/>
                </w:tcPr>
                <w:p w:rsidR="00CE655E" w:rsidRPr="009460A1" w:rsidRDefault="00CE655E" w:rsidP="00234D0F"/>
              </w:tc>
              <w:tc>
                <w:tcPr>
                  <w:tcW w:w="2132" w:type="dxa"/>
                  <w:hideMark/>
                </w:tcPr>
                <w:p w:rsidR="00CE655E" w:rsidRPr="009460A1" w:rsidRDefault="00CE655E" w:rsidP="00234D0F"/>
              </w:tc>
            </w:tr>
          </w:tbl>
          <w:p w:rsidR="00CE655E" w:rsidRDefault="00CE655E" w:rsidP="00CE655E"/>
          <w:p w:rsidR="00F471ED" w:rsidRPr="002839AC" w:rsidRDefault="00F471ED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</w:tbl>
    <w:p w:rsidR="00E36435" w:rsidRPr="002839AC" w:rsidRDefault="00E36435" w:rsidP="00E36435">
      <w:pPr>
        <w:rPr>
          <w:rFonts w:ascii="Times New Roman" w:hAnsi="Times New Roman" w:cs="Times New Roman"/>
        </w:rPr>
      </w:pPr>
    </w:p>
    <w:p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</w:rPr>
      </w:pPr>
      <w:r w:rsidRPr="002839AC">
        <w:rPr>
          <w:rFonts w:ascii="Times New Roman" w:hAnsi="Times New Roman" w:cs="Times New Roman"/>
          <w:sz w:val="24"/>
          <w:szCs w:val="24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</w:rPr>
        <w:t>У</w:t>
      </w:r>
      <w:r w:rsidRPr="002839AC">
        <w:rPr>
          <w:rFonts w:ascii="Times New Roman" w:hAnsi="Times New Roman" w:cs="Times New Roman"/>
          <w:sz w:val="24"/>
          <w:szCs w:val="24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</w:rPr>
        <w:t xml:space="preserve"> (уколико је презентација коришћена)</w:t>
      </w:r>
      <w:bookmarkStart w:id="0" w:name="_GoBack"/>
      <w:bookmarkEnd w:id="0"/>
      <w:r w:rsidRPr="002839AC">
        <w:rPr>
          <w:rFonts w:ascii="Times New Roman" w:hAnsi="Times New Roman" w:cs="Times New Roman"/>
          <w:sz w:val="24"/>
          <w:szCs w:val="24"/>
        </w:rPr>
        <w:t xml:space="preserve">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</w:rPr>
        <w:t>.</w:t>
      </w:r>
    </w:p>
    <w:p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</w:rPr>
      </w:pPr>
      <w:r w:rsidRPr="002839AC">
        <w:rPr>
          <w:rFonts w:ascii="Times New Roman" w:hAnsi="Times New Roman" w:cs="Times New Roman"/>
          <w:sz w:val="24"/>
          <w:szCs w:val="24"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</w:rPr>
        <w:t>Р</w:t>
      </w:r>
      <w:r w:rsidRPr="002839AC">
        <w:rPr>
          <w:rFonts w:ascii="Times New Roman" w:hAnsi="Times New Roman" w:cs="Times New Roman"/>
          <w:sz w:val="24"/>
          <w:szCs w:val="24"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</w:rPr>
        <w:t>.</w:t>
      </w:r>
    </w:p>
    <w:p w:rsidR="000C681C" w:rsidRDefault="000C681C" w:rsidP="00E36435">
      <w:pPr>
        <w:rPr>
          <w:rFonts w:ascii="Times New Roman" w:hAnsi="Times New Roman" w:cs="Times New Roman"/>
          <w:sz w:val="24"/>
          <w:szCs w:val="24"/>
        </w:rPr>
      </w:pPr>
      <w:r w:rsidRPr="002839AC">
        <w:rPr>
          <w:rFonts w:ascii="Times New Roman" w:hAnsi="Times New Roman" w:cs="Times New Roman"/>
          <w:sz w:val="24"/>
          <w:szCs w:val="24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</w:rPr>
        <w:t>https://digitalnaucionica.edu.rs/</w:t>
      </w: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661A4C"/>
    <w:rsid w:val="000C681C"/>
    <w:rsid w:val="0012769E"/>
    <w:rsid w:val="00156C7D"/>
    <w:rsid w:val="001720C6"/>
    <w:rsid w:val="00197DBC"/>
    <w:rsid w:val="0021063F"/>
    <w:rsid w:val="00234541"/>
    <w:rsid w:val="002744D3"/>
    <w:rsid w:val="002839AC"/>
    <w:rsid w:val="002F238A"/>
    <w:rsid w:val="00355DDF"/>
    <w:rsid w:val="00410C13"/>
    <w:rsid w:val="00414BA7"/>
    <w:rsid w:val="00417598"/>
    <w:rsid w:val="00521A3B"/>
    <w:rsid w:val="005426D9"/>
    <w:rsid w:val="005E5EE4"/>
    <w:rsid w:val="005E75D9"/>
    <w:rsid w:val="00661A4C"/>
    <w:rsid w:val="006811B3"/>
    <w:rsid w:val="006D10D4"/>
    <w:rsid w:val="00712937"/>
    <w:rsid w:val="007C6988"/>
    <w:rsid w:val="007E6494"/>
    <w:rsid w:val="00807F41"/>
    <w:rsid w:val="00867DB2"/>
    <w:rsid w:val="008D5C94"/>
    <w:rsid w:val="008F4FD7"/>
    <w:rsid w:val="00963695"/>
    <w:rsid w:val="0098147B"/>
    <w:rsid w:val="00A572AA"/>
    <w:rsid w:val="00A71A9A"/>
    <w:rsid w:val="00A80090"/>
    <w:rsid w:val="00B0264A"/>
    <w:rsid w:val="00B51294"/>
    <w:rsid w:val="00B77D01"/>
    <w:rsid w:val="00B94631"/>
    <w:rsid w:val="00C32A3E"/>
    <w:rsid w:val="00C70D2C"/>
    <w:rsid w:val="00C76905"/>
    <w:rsid w:val="00CD77A5"/>
    <w:rsid w:val="00CE655E"/>
    <w:rsid w:val="00D433A7"/>
    <w:rsid w:val="00D45C4D"/>
    <w:rsid w:val="00D74648"/>
    <w:rsid w:val="00DA1BA4"/>
    <w:rsid w:val="00DA753A"/>
    <w:rsid w:val="00E11830"/>
    <w:rsid w:val="00E2195B"/>
    <w:rsid w:val="00E36435"/>
    <w:rsid w:val="00E60E32"/>
    <w:rsid w:val="00EE38CF"/>
    <w:rsid w:val="00F4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35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55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C4UN_fIJX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cionica.rs/lesson/view/6028944359817216/next/~courses~6317146313326592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reate.kahoot.it/details/d5b6ffcb-9d95-4c72-92e0-f465fca063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Luka</cp:lastModifiedBy>
  <cp:revision>23</cp:revision>
  <dcterms:created xsi:type="dcterms:W3CDTF">2019-05-28T10:08:00Z</dcterms:created>
  <dcterms:modified xsi:type="dcterms:W3CDTF">2019-10-26T13:13:00Z</dcterms:modified>
</cp:coreProperties>
</file>