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6257925</wp:posOffset>
            </wp:positionH>
            <wp:positionV relativeFrom="paragraph">
              <wp:posOffset>-121919</wp:posOffset>
            </wp:positionV>
            <wp:extent cx="2800350" cy="923925"/>
            <wp:effectExtent b="0" l="0" r="0" t="0"/>
            <wp:wrapNone/>
            <wp:docPr descr="ÐÐ£ÐÐ" id="1" name="image1.png"/>
            <a:graphic>
              <a:graphicData uri="http://schemas.openxmlformats.org/drawingml/2006/picture">
                <pic:pic>
                  <pic:nvPicPr>
                    <pic:cNvPr descr="ÐÐ£ÐÐ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-112394</wp:posOffset>
            </wp:positionV>
            <wp:extent cx="2828925" cy="838200"/>
            <wp:effectExtent b="0" l="0" r="0" t="0"/>
            <wp:wrapNone/>
            <wp:docPr descr="Logo" id="2" name="image2.png"/>
            <a:graphic>
              <a:graphicData uri="http://schemas.openxmlformats.org/drawingml/2006/picture">
                <pic:pic>
                  <pic:nvPicPr>
                    <pic:cNvPr descr="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b w:val="1"/>
          <w:smallCaps w:val="1"/>
          <w:color w:val="40404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b w:val="1"/>
          <w:smallCaps w:val="1"/>
          <w:color w:val="404040"/>
          <w:sz w:val="40"/>
          <w:szCs w:val="40"/>
        </w:rPr>
      </w:pPr>
      <w:r w:rsidDel="00000000" w:rsidR="00000000" w:rsidRPr="00000000">
        <w:rPr>
          <w:b w:val="1"/>
          <w:smallCaps w:val="1"/>
          <w:color w:val="404040"/>
          <w:sz w:val="40"/>
          <w:szCs w:val="40"/>
          <w:rtl w:val="0"/>
        </w:rPr>
        <w:t xml:space="preserve">ПРИПРЕМА ЗА ЧАС</w:t>
      </w:r>
    </w:p>
    <w:tbl>
      <w:tblPr>
        <w:tblStyle w:val="Table1"/>
        <w:tblW w:w="14380.000000000002" w:type="dxa"/>
        <w:jc w:val="left"/>
        <w:tblInd w:w="0.0" w:type="dxa"/>
        <w:tblLayout w:type="fixed"/>
        <w:tblLook w:val="0600"/>
      </w:tblPr>
      <w:tblGrid>
        <w:gridCol w:w="3960"/>
        <w:gridCol w:w="1984"/>
        <w:gridCol w:w="2830"/>
        <w:gridCol w:w="2275"/>
        <w:gridCol w:w="567"/>
        <w:gridCol w:w="1389"/>
        <w:gridCol w:w="1375"/>
        <w:tblGridChange w:id="0">
          <w:tblGrid>
            <w:gridCol w:w="3960"/>
            <w:gridCol w:w="1984"/>
            <w:gridCol w:w="2830"/>
            <w:gridCol w:w="2275"/>
            <w:gridCol w:w="567"/>
            <w:gridCol w:w="1389"/>
            <w:gridCol w:w="1375"/>
          </w:tblGrid>
        </w:tblGridChange>
      </w:tblGrid>
      <w:tr>
        <w:trPr>
          <w:trHeight w:val="4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1. Школа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2.0" w:type="dxa"/>
              <w:left w:w="61.0" w:type="dxa"/>
              <w:bottom w:w="0.0" w:type="dxa"/>
              <w:right w:w="61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OШ"Никола Вукићевић"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firstLine="139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Место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Сомбор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2. Наставник (име и презиме)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2.0" w:type="dxa"/>
              <w:left w:w="61.0" w:type="dxa"/>
              <w:bottom w:w="0.0" w:type="dxa"/>
              <w:right w:w="61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Рената Цветков</w:t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3. Модел наставе (изабрати из падајућег менија):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61.0" w:type="dxa"/>
              <w:bottom w:w="0.0" w:type="dxa"/>
              <w:right w:w="61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vertAlign w:val="subscript"/>
                <w:rtl w:val="0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sz w:val="28"/>
                <w:szCs w:val="28"/>
                <w:vertAlign w:val="subscript"/>
                <w:rtl w:val="0"/>
              </w:rPr>
              <w:t xml:space="preserve">Кликните овде и изаберите  пројекат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4. Предмет: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2.0" w:type="dxa"/>
              <w:left w:w="61.0" w:type="dxa"/>
              <w:bottom w:w="0.0" w:type="dxa"/>
              <w:right w:w="61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Ликовна култура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firstLine="139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Разред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404040"/>
                <w:vertAlign w:val="subscript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vertAlign w:val="subscript"/>
                <w:rtl w:val="0"/>
              </w:rPr>
              <w:t xml:space="preserve">6.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5. Наставна тема - модул: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61.0" w:type="dxa"/>
              <w:bottom w:w="0.0" w:type="dxa"/>
              <w:right w:w="61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Комуникација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6. Наставна јединица: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61.0" w:type="dxa"/>
              <w:bottom w:w="0.0" w:type="dxa"/>
              <w:right w:w="61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Врсте и начини комуникације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7. Циљ наставне јединице: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Упућивање ученика на опажање и уочавање,као и разумевање појма и примен видова комуникације.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8. Очекивани исходи: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Ученик користи одабране информације, изражава своје мисли, описује свој рад и естетски доживљај,идентификује теме са одабраним уметничким делом, разматра, именује и описује одабране мотиве, примењује стечена знања,развија стратегију проналажења решења,комуницира , изражава свој  став и израђује практичан рад.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9. Методе рада: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Вербална,показивачка,проблемска и откривачка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10. Облици рада: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Групни и индивидуални</w:t>
            </w:r>
          </w:p>
        </w:tc>
      </w:tr>
      <w:tr>
        <w:trPr>
          <w:trHeight w:val="9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11. Потребна опрема / услови / наставна средства / софтвер – апликације - алати за реализацију часа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Рачунар или паметни телефон,фото апарат,камера,свеска,цртачки материјал по избору ученика.Алати:бајтабл,паутјун,вордвол.</w:t>
            </w:r>
          </w:p>
        </w:tc>
      </w:tr>
      <w:tr>
        <w:trPr>
          <w:trHeight w:val="126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12. Детаљан опис начина употребе дигиталних образовних материјала / дигиталних уџбеника / апликација и алата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-У уводном делу часа приказ модула "Комуникација" из дигиталног уџбеник за 6.разред ,Ликовна култура,Сања Филиповић , Клетт 2020.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-Анимација као резиме обрађене теме 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https://biteable.com/watch/people-explainer-scens-template-copy-2591484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-Изложба урађених радова у виду видео презентације: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https://youtu.be/1ROpH4HS3RQ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Планиране активности наставника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Планиране активности ученика</w:t>
            </w:r>
          </w:p>
        </w:tc>
      </w:tr>
      <w:tr>
        <w:trPr>
          <w:trHeight w:val="72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13.1. Уводни део часа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Наставник мотивише и прави корелацију са српским језиком,историјом,техником и технологијом.Уз дигитални уџбеник објашњава појам и врсте комуникације,приближава појмове кроз практичне примере и анимирани видеом: https://biteable.com/watch/people-explainer-template-copy-2591484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Посматрају примере и анимацију,коментаришу,закључују и разговарају.Повезују тему са тренутном ситуацијом (пандемија, вирус, превенција)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13.2. Средишњи део часа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Наставник објашњава,даје могућност слободног избора мотива, медија и материјала.Активност се заснива на индукативним методама проблемског типа,мотивише их да изразе свој став и пружа техничку подршку.Предлаже начине израде рада: сликањем, фотографијом,снимањем,анимацијом, презентацијом,представом-глумом...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Ученици проналазе и анализирају доступне изворе(новине,ТВ, интернет, литературу)и стварају практичан рад (ликовни, видео,ППТ презентација,колаж,реферат,едитовану или фотошопирану фотографију,рад урађен у неком од дигиталних алата и програма…)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13.3. Завршни део часа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Наставник са ученицима анализира пристигле радове,прави видео презентацију,мини изложбу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Ученици критикују, дискутују и изражавају своје ставове.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ambria" w:cs="Cambria" w:eastAsia="Cambria" w:hAnsi="Cambria"/>
                <w:b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rtl w:val="0"/>
              </w:rPr>
              <w:t xml:space="preserve">14. Линкови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pacing w:after="0" w:line="240" w:lineRule="auto"/>
              <w:ind w:left="165" w:hanging="90"/>
              <w:rPr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 ка презентацији која прати час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after="0" w:line="240" w:lineRule="auto"/>
              <w:ind w:left="165" w:hanging="90"/>
              <w:rPr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 ка дигиталном образовном садржају / алатима / апликацијама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after="0" w:line="240" w:lineRule="auto"/>
              <w:ind w:left="165" w:hanging="90"/>
              <w:rPr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rtl w:val="0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65" w:firstLine="0"/>
              <w:rPr>
                <w:rFonts w:ascii="Cambria" w:cs="Cambria" w:eastAsia="Cambria" w:hAnsi="Cambria"/>
                <w:color w:val="404040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https://biteable.com/watch/people-explainer-scens-template-copy-2591484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165" w:firstLine="0"/>
              <w:rPr>
                <w:rFonts w:ascii="Cambria" w:cs="Cambria" w:eastAsia="Cambria" w:hAnsi="Cambria"/>
                <w:color w:val="404040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https://youtu.be/1ROpH4HS3RQ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165" w:firstLine="0"/>
              <w:rPr>
                <w:rFonts w:ascii="Cambria" w:cs="Cambria" w:eastAsia="Cambria" w:hAnsi="Cambria"/>
                <w:color w:val="404040"/>
              </w:rPr>
            </w:pPr>
            <w:hyperlink r:id="rId11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https://youtu.be/PnrBsmzZ5W0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165" w:firstLine="0"/>
              <w:rPr>
                <w:rFonts w:ascii="Cambria" w:cs="Cambria" w:eastAsia="Cambria" w:hAnsi="Cambria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sz w:val="24"/>
                <w:szCs w:val="24"/>
                <w:rtl w:val="0"/>
              </w:rPr>
              <w:t xml:space="preserve">15. Начини провере остварености исхода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sz w:val="24"/>
                <w:szCs w:val="24"/>
                <w:rtl w:val="0"/>
              </w:rPr>
              <w:t xml:space="preserve">Путем посматрања ученичког учешћа,практичног рада,анализом мини изложбе представљене видео презентацијом,као и на основу коментара видео представе састављене од стране групе ученика.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04040"/>
                <w:sz w:val="24"/>
                <w:szCs w:val="24"/>
                <w:rtl w:val="0"/>
              </w:rPr>
              <w:t xml:space="preserve">16. Остало </w:t>
            </w:r>
            <w:r w:rsidDel="00000000" w:rsidR="00000000" w:rsidRPr="00000000">
              <w:rPr>
                <w:rFonts w:ascii="Cambria" w:cs="Cambria" w:eastAsia="Cambria" w:hAnsi="Cambria"/>
                <w:color w:val="40404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нпр. стандарди, кључни појмови, корелација, међупредметне компетенције и сл.)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.0" w:type="dxa"/>
              <w:left w:w="89.0" w:type="dxa"/>
              <w:bottom w:w="0.0" w:type="dxa"/>
              <w:right w:w="89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04040"/>
                <w:sz w:val="24"/>
                <w:szCs w:val="24"/>
                <w:rtl w:val="0"/>
              </w:rPr>
              <w:t xml:space="preserve">Корелација са српским језиком, историјом, техником и технологијом,информатиком.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Детаљно опишите 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 припрему за час пожељно је приложити и линк ка презентацији или линкове ка онлајн апликацијама и алатима коришћеним за реализацију часа (уколико су коришћене презентације и онлајн алати). Презентација се може урадити у било ком софтверу за израду презентација (PowerPoint, Google Slide, Prezi, Zoho Show, Sway, Canva или било који други), а избор онлајн алата и апликација је у потпуности слободан (то могу бити алати приказани на обуци, али и било који други које користите у вашем раду). Презентације треба да буду подељене преко линка ка неком од алата за складиштење података у облаку (Google Drive, OneDrive, Dropbox…). Презентације (линкови) се не могу слати преко онлајн сервиса као што је WeeTransfer и слични, јер је време складиштења података на оваквим сервисима обично ограничено на 10-15 дана, након чега се линк и подаци бришу. Презентација часа може бити и у виду видео презентације (материјала) постављене на неки од сервиса као што су YouTube,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Dailymotion,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TikTok…</w:t>
        <w:br w:type="textWrapping"/>
        <w:t xml:space="preserve">Уколико користите дигиталне уџбенике за реализацију овог часа, довољно је само да наведете дигитални уџбеник (назив и издавача) који користите и у реду „12. Детаљан опис“ опишете на који начин се користи (који сегменти и функције) при реализацији часа.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***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 „16 Остало“ није обавезан, али може да утиче на избор за Базу радова.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****НАЈКВАЛИТЕТНИЈЕ ПРИПРЕМЕ ЗА ЧАС БИЋЕ ПОСТАВЉЕНЕ У БАЗУ РАДОВА НА САЈТУ ПРОЈЕКТА https://digitalnaucionica.edu.rs/</w:t>
      </w:r>
    </w:p>
    <w:sectPr>
      <w:pgSz w:h="12240" w:w="15840"/>
      <w:pgMar w:bottom="49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PnrBsmzZ5W0" TargetMode="External"/><Relationship Id="rId10" Type="http://schemas.openxmlformats.org/officeDocument/2006/relationships/hyperlink" Target="https://youtu.be/1ROpH4HS3RQ" TargetMode="External"/><Relationship Id="rId9" Type="http://schemas.openxmlformats.org/officeDocument/2006/relationships/hyperlink" Target="https://biteable.com/watch/people-explainer-scens-template-copy-2591484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biteable.com/watch/people-explainer-scens-template-copy-2591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