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F634B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ОШ „Димитрије Давидовић“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F634B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Смедерево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F634B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Ивана Карић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F634B4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F634B4" w:rsidRDefault="001806E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6</w:t>
            </w:r>
            <w:r w:rsidR="00F634B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.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06EF" w:rsidRDefault="001806E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Starter</w:t>
            </w:r>
          </w:p>
        </w:tc>
      </w:tr>
      <w:tr w:rsidR="00F634B4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634B4" w:rsidRPr="002839AC" w:rsidRDefault="00F634B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5. 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634B4" w:rsidRPr="008B0CC3" w:rsidRDefault="00F634B4" w:rsidP="008B0CC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Diagnostic test –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Иницијалн</w:t>
            </w:r>
            <w:r w:rsidR="008B0CC3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о процењивање</w:t>
            </w:r>
          </w:p>
        </w:tc>
      </w:tr>
      <w:tr w:rsidR="00F634B4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634B4" w:rsidRPr="002839AC" w:rsidRDefault="00F634B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6. 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C0774" w:rsidRDefault="00FC077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Систематизација </w:t>
            </w:r>
            <w:r w:rsidR="001806EF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– иницијално процењивање претходно усвојеног знања</w:t>
            </w:r>
          </w:p>
          <w:p w:rsidR="00FC0774" w:rsidRDefault="00FC077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  <w:p w:rsidR="00FC0774" w:rsidRDefault="00FC077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  <w:p w:rsidR="00F634B4" w:rsidRPr="002839AC" w:rsidRDefault="00FC077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кроз </w:t>
            </w:r>
          </w:p>
        </w:tc>
      </w:tr>
      <w:tr w:rsidR="00F634B4" w:rsidRPr="002839AC" w:rsidTr="0035602E">
        <w:trPr>
          <w:trHeight w:val="217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634B4" w:rsidRPr="002839AC" w:rsidRDefault="00F634B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7. 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35602E" w:rsidRDefault="00FC0774" w:rsidP="0035602E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Ученик ће бити у стању да</w:t>
            </w:r>
            <w:r w:rsidR="001806EF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:</w:t>
            </w:r>
            <w:r w:rsidR="0031769B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разуме концепцију оваквог типа утврђивања; разуме тражене захтеве;</w:t>
            </w:r>
            <w:r w:rsidR="0035602E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</w:t>
            </w:r>
            <w:r w:rsidR="004F3E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пита и каже</w:t>
            </w:r>
            <w:r w:rsidR="002E3DDC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шта неко има/нема и чије је нешто</w:t>
            </w:r>
            <w:r w:rsidR="00FE57AF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; </w:t>
            </w:r>
            <w:r w:rsidR="004F3E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разуме једноставнији опис предмета и места и опише њихове карактеристике  и позицију користећи једноставна језичка средства</w:t>
            </w:r>
            <w:r w:rsidR="00E23F88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; размени</w:t>
            </w:r>
            <w:r w:rsidR="004F3EF7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информације које се односе на дату комуникативну функцију</w:t>
            </w:r>
            <w:r w:rsidR="00B1746E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; разуме једноставније исказе у којима се описују радње и ситуације у садашњости и размени личне информације везане за прошлост; поштује правила учтиве комуникације</w:t>
            </w:r>
            <w:r w:rsidR="0035602E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</w:t>
            </w:r>
            <w:r w:rsidR="00146EC2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и иницира дијалоге у којима се употребљавају утврђене речи и изрази</w:t>
            </w:r>
            <w:r w:rsidR="0031769B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; учествује у организованим активностима</w:t>
            </w:r>
          </w:p>
          <w:p w:rsidR="001806EF" w:rsidRPr="001806EF" w:rsidRDefault="001806EF" w:rsidP="0018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/>
              </w:rPr>
            </w:pPr>
          </w:p>
        </w:tc>
      </w:tr>
      <w:tr w:rsidR="00F634B4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2839AC" w:rsidRDefault="00F634B4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2839AC" w:rsidRDefault="00776358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монолошка, дијалошка, дискусија</w:t>
            </w:r>
          </w:p>
        </w:tc>
      </w:tr>
      <w:tr w:rsidR="00F634B4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2839AC" w:rsidRDefault="00F634B4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2839AC" w:rsidRDefault="00776358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Индивидуални, групни, фронтални</w:t>
            </w:r>
          </w:p>
        </w:tc>
      </w:tr>
      <w:tr w:rsidR="00F634B4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634B4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FB027A" w:rsidRDefault="00FB027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Главни рачунар, пројектор,</w:t>
            </w:r>
            <w:r w:rsidR="004564F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рачунари или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мање рачунарске јединице (таблети или телефони), интернет</w:t>
            </w:r>
          </w:p>
        </w:tc>
      </w:tr>
      <w:tr w:rsidR="00F634B4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634B4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9245C2" w:rsidRDefault="00C84E11" w:rsidP="000C681C">
            <w:pPr>
              <w:spacing w:after="0" w:line="240" w:lineRule="auto"/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Квиз направљен у програму </w:t>
            </w:r>
            <w:proofErr w:type="spellStart"/>
            <w:r w:rsidR="009245C2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Kahoot</w:t>
            </w:r>
            <w:proofErr w:type="spellEnd"/>
          </w:p>
        </w:tc>
      </w:tr>
      <w:tr w:rsidR="00F634B4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2839AC" w:rsidRDefault="00F634B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634B4" w:rsidRPr="002839AC" w:rsidRDefault="00F634B4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34B4" w:rsidRPr="002839AC" w:rsidRDefault="00F634B4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ученика</w:t>
            </w:r>
          </w:p>
        </w:tc>
      </w:tr>
      <w:tr w:rsidR="00F634B4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634B4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lastRenderedPageBreak/>
              <w:t xml:space="preserve">12.1. Уводни део часа </w:t>
            </w:r>
          </w:p>
          <w:p w:rsidR="00F634B4" w:rsidRPr="002839AC" w:rsidRDefault="00F634B4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B027A" w:rsidP="00CD5D7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Упознавање</w:t>
            </w:r>
            <w:r w:rsidR="00F4367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ученика са циљем часа и начином његове реализације, обезбеђивање потребних услова – повезивање, логовање, инструкције за учешће у квизу</w:t>
            </w:r>
            <w:r w:rsidR="00630BD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4B4" w:rsidRPr="002839AC" w:rsidRDefault="00630BD6" w:rsidP="00CD5D75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Ученици се логују у систем и решавају се евентуалне недоумице у вези са реализацијом квиза.</w:t>
            </w:r>
            <w:r w:rsidR="00FF29A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Ученици могу да бирају да ли ће радити на школском рачунару или сопственом телефону или таблету.</w:t>
            </w:r>
          </w:p>
        </w:tc>
      </w:tr>
      <w:tr w:rsidR="00F634B4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634B4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12.2. 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630BD6" w:rsidRDefault="00630BD6" w:rsidP="00CD5D7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Ученици кроз „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Kahoot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“ квиз решавају иницијални тест к</w:t>
            </w:r>
            <w:r w:rsidR="003707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оји садржи 26</w:t>
            </w:r>
            <w:r w:rsidR="0038277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питања (прво питање је питање загревања како би се деца упутила у правила).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Питања су формулисана једноставним језиком и прилаго</w:t>
            </w:r>
            <w:r w:rsidR="0038277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ђена сваком нивоу знања ученика  и могу учествовати и ученици који наставу похађају по ИОП-у.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Ученици прате питања на пројектору и на свом рачунару, телефону или таблету одговарају на њи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х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тако што кликну на одговарајућу боју која означава тачан одговор. За сваки одговор ученици имају одређени временски период за његово решавање. По завршетку сваког питања, ученицима се приказује тачан одговор, а осим тога на пројектном платну могу видети и број ученика који су тачно – нетачно одговорили на питања као и све одговоре које су ученици давали. Ово омогућава наставнику да на истом часу са ученицима реши иницијални тест, исправи га, укаже на грешке и коментарише њихове одговоре.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4B4" w:rsidRPr="002839AC" w:rsidRDefault="00630BD6" w:rsidP="00CD5D75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 xml:space="preserve">Ученици решавају тест – квиз </w:t>
            </w:r>
            <w:r w:rsidR="00767162"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кликом на праву боју, прате свој напредак и учествују у дискусији на крају сваког питања.  Заједно са наставником анализирају питања и одговоре које су ученици давали.</w:t>
            </w:r>
          </w:p>
        </w:tc>
      </w:tr>
      <w:tr w:rsidR="00F634B4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634B4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727585" w:rsidP="00CD5D7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 xml:space="preserve">На крају часа сумирају се резултати и анализира статистика из које се види колико је сваки ученик дао тачних </w:t>
            </w:r>
            <w:r w:rsidR="00CD5D75"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 xml:space="preserve">одговора  и то кроз </w:t>
            </w:r>
            <w:r w:rsidR="00FF29AE"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ранг листу која је доступна одмах по завршетку квиза. Ученици такође попуњавају евалуациони лист.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4B4" w:rsidRPr="002839AC" w:rsidRDefault="00C84883" w:rsidP="00CD5D75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Ученици дискутују о часу и из</w:t>
            </w:r>
            <w:r w:rsidR="009245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ради иницијалног теста и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="009245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сугеришу, дају евентуалне примед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бе и критички се осврћу на час.</w:t>
            </w:r>
          </w:p>
        </w:tc>
      </w:tr>
      <w:tr w:rsidR="00F634B4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Pr="002839AC" w:rsidRDefault="00F634B4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13. Линкови</w:t>
            </w:r>
          </w:p>
          <w:p w:rsidR="00F634B4" w:rsidRPr="002839AC" w:rsidRDefault="00F634B4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презентацији уколико је она урађена у онлајн алату</w:t>
            </w:r>
          </w:p>
          <w:p w:rsidR="00F634B4" w:rsidRPr="002839AC" w:rsidRDefault="00F634B4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дигиталном образовном садржају уколико је доступан на интернету</w:t>
            </w:r>
          </w:p>
          <w:p w:rsidR="00F634B4" w:rsidRPr="002839AC" w:rsidRDefault="00F634B4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Default="00F634B4" w:rsidP="00A002F4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A002F4" w:rsidRPr="002839AC" w:rsidRDefault="00A002F4" w:rsidP="00A002F4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 w:rsidRPr="00A002F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https://create.kahoot.it/details/54bbc376-c03d-427a-9479-9857be7c673a</w:t>
            </w:r>
          </w:p>
        </w:tc>
      </w:tr>
      <w:tr w:rsidR="00F634B4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F634B4" w:rsidRPr="002839AC" w:rsidRDefault="00F634B4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lastRenderedPageBreak/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F634B4" w:rsidRPr="002839AC" w:rsidRDefault="009245C2" w:rsidP="00CD5D7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Програм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</w:rPr>
              <w:t>Kahoot</w:t>
            </w:r>
            <w:proofErr w:type="spellEnd"/>
            <w:r w:rsidR="00C84E1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обезбеђује повратну информацију о свим одговорима сваког ученика та</w:t>
            </w:r>
            <w:r w:rsidR="00235E8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к</w:t>
            </w:r>
            <w:r w:rsidR="00C84E1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о да</w:t>
            </w:r>
            <w:r w:rsidR="00B978F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се</w:t>
            </w:r>
            <w:r w:rsidR="00C84E1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на основу</w:t>
            </w:r>
            <w:r w:rsidR="00235E8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преузете статистике</w:t>
            </w:r>
            <w:r w:rsidR="00C84E1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утврђуј</w:t>
            </w:r>
            <w:r w:rsidR="00B978F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е</w:t>
            </w:r>
            <w:r w:rsidR="00C84E1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и оствареност исхода.</w:t>
            </w:r>
          </w:p>
        </w:tc>
      </w:tr>
      <w:tr w:rsidR="00F634B4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634B4" w:rsidRPr="002839AC" w:rsidRDefault="00F634B4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15. Оквир за преиспитивање оствареног часа: </w:t>
            </w:r>
          </w:p>
          <w:p w:rsidR="00F634B4" w:rsidRPr="002839AC" w:rsidRDefault="00F634B4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планирани начини провере остварености исхода;</w:t>
            </w:r>
          </w:p>
          <w:p w:rsidR="00F634B4" w:rsidRPr="002839AC" w:rsidRDefault="00F634B4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избор активности;</w:t>
            </w:r>
          </w:p>
          <w:p w:rsidR="00F634B4" w:rsidRPr="002839AC" w:rsidRDefault="00F634B4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634B4" w:rsidRDefault="00BE460B" w:rsidP="00CD5D7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Час је пре свега био успешан јер  су ученици били одушевљени и зато што  и</w:t>
            </w:r>
            <w:r w:rsidR="00C84E1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грајући се нису ни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приметили да утврђујемо градиво и правимо темељ за градиво које следи. С обзиром на то да су били мотивисани,  стекла сам </w:t>
            </w:r>
            <w:r w:rsidR="00C84E1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увид у њихово тренутно знање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 увидела слабе тачке</w:t>
            </w:r>
            <w:r w:rsidR="00C84E1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 и на основу тога базирани су и следећи кораци ка успешној настави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.</w:t>
            </w:r>
          </w:p>
          <w:p w:rsidR="001B6D6B" w:rsidRPr="00604BDA" w:rsidRDefault="00BE460B" w:rsidP="00CD5D7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Ипак,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за реализацију оваквог часа потребно је имати идеалне техничке услове што пре свега подразумева квалитетну опрему и брз интернет јер се осим знања ученика у овом квизу вреднује и брзина датог одговора. Осим тога,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било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би пожељно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овакав вид утврђивања градива радити на блок настави како би било довољно времена за више питања </w:t>
            </w:r>
            <w:r w:rsidR="003707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– што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би их наравно учинило срећнима</w:t>
            </w:r>
            <w:r w:rsidR="003707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</w:t>
            </w:r>
            <w:r w:rsidR="00CD5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 којима би потпуно равноправно учествовала деца са којом се</w:t>
            </w:r>
            <w:r w:rsidR="00604BD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одвија настава по ИОП-у.</w:t>
            </w:r>
            <w:bookmarkStart w:id="0" w:name="_GoBack"/>
            <w:bookmarkEnd w:id="0"/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  <w:lang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У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Р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Default="00E60E32" w:rsidP="00E364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****НАЈКВАЛИТЕТНИЈЕ ПРИПРЕМЕ ЗА ЧАС БИЋЕ ПОСТАВЉЕНЕ У БАЗУ РАДОВА НА САЈТУ ПРОЈЕКТА</w:t>
      </w:r>
      <w:hyperlink r:id="rId7" w:history="1">
        <w:r w:rsidR="00C84E11" w:rsidRPr="00D757D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https://digitalnaucionica.edu.rs/</w:t>
        </w:r>
      </w:hyperlink>
    </w:p>
    <w:p w:rsidR="00E23D5A" w:rsidRPr="00E23D5A" w:rsidRDefault="00E23D5A" w:rsidP="00E23D5A">
      <w:pPr>
        <w:spacing w:after="0" w:line="240" w:lineRule="auto"/>
        <w:rPr>
          <w:rFonts w:ascii="Times New Roman" w:eastAsia="Times New Roman" w:hAnsi="Times New Roman" w:cs="Myriad Pro"/>
          <w:b/>
          <w:bCs/>
          <w:color w:val="000000"/>
          <w:sz w:val="34"/>
          <w:szCs w:val="34"/>
          <w:lang w:eastAsia="sr-Latn-CS"/>
        </w:rPr>
      </w:pPr>
      <w:r w:rsidRPr="00E23D5A">
        <w:rPr>
          <w:rFonts w:ascii="Times New Roman" w:eastAsia="Times New Roman" w:hAnsi="Times New Roman" w:cs="Myriad Pro"/>
          <w:b/>
          <w:bCs/>
          <w:color w:val="000000"/>
          <w:sz w:val="34"/>
          <w:szCs w:val="34"/>
          <w:lang w:val="sr-Latn-CS" w:eastAsia="sr-Latn-CS"/>
        </w:rPr>
        <w:t>Evaluation Form</w:t>
      </w:r>
    </w:p>
    <w:p w:rsidR="00C84E11" w:rsidRDefault="00E23D5A" w:rsidP="00E23D5A">
      <w:pPr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3D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Grade _________________                                                                 Topic ____________________</w:t>
      </w:r>
    </w:p>
    <w:p w:rsidR="00E23D5A" w:rsidRDefault="00E23D5A" w:rsidP="00E23D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63" w:type="dxa"/>
        <w:tblLook w:val="04A0"/>
      </w:tblPr>
      <w:tblGrid>
        <w:gridCol w:w="3168"/>
        <w:gridCol w:w="2731"/>
        <w:gridCol w:w="2732"/>
        <w:gridCol w:w="2732"/>
      </w:tblGrid>
      <w:tr w:rsidR="00E23D5A" w:rsidRPr="00E23D5A" w:rsidTr="00C11103">
        <w:tc>
          <w:tcPr>
            <w:tcW w:w="3168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1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 xml:space="preserve">                YES</w:t>
            </w: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 xml:space="preserve">              NO</w:t>
            </w: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 xml:space="preserve">              UNSURE</w:t>
            </w:r>
          </w:p>
        </w:tc>
      </w:tr>
      <w:tr w:rsidR="00E23D5A" w:rsidRPr="00E23D5A" w:rsidTr="00C11103">
        <w:tc>
          <w:tcPr>
            <w:tcW w:w="3168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>The lesson was really interesting</w:t>
            </w:r>
          </w:p>
        </w:tc>
        <w:tc>
          <w:tcPr>
            <w:tcW w:w="2731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</w:tr>
      <w:tr w:rsidR="00E23D5A" w:rsidRPr="00E23D5A" w:rsidTr="00C11103">
        <w:tc>
          <w:tcPr>
            <w:tcW w:w="3168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>I enjoyed this type of lesson</w:t>
            </w:r>
          </w:p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1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</w:tr>
      <w:tr w:rsidR="00E23D5A" w:rsidRPr="00E23D5A" w:rsidTr="00C11103">
        <w:tc>
          <w:tcPr>
            <w:tcW w:w="3168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lastRenderedPageBreak/>
              <w:t>I learned about things I did not know before</w:t>
            </w:r>
          </w:p>
        </w:tc>
        <w:tc>
          <w:tcPr>
            <w:tcW w:w="2731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</w:tr>
      <w:tr w:rsidR="00E23D5A" w:rsidRPr="00E23D5A" w:rsidTr="00C11103">
        <w:tc>
          <w:tcPr>
            <w:tcW w:w="3168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>The quiz was interesting for students my age</w:t>
            </w:r>
          </w:p>
        </w:tc>
        <w:tc>
          <w:tcPr>
            <w:tcW w:w="2731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</w:tr>
      <w:tr w:rsidR="00E23D5A" w:rsidRPr="00E23D5A" w:rsidTr="00C11103">
        <w:tc>
          <w:tcPr>
            <w:tcW w:w="3168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  <w:r w:rsidRPr="00E23D5A">
              <w:rPr>
                <w:lang w:eastAsia="sr-Latn-CS"/>
              </w:rPr>
              <w:t>Beside improving the language, I was able to improve my IT skills</w:t>
            </w:r>
          </w:p>
        </w:tc>
        <w:tc>
          <w:tcPr>
            <w:tcW w:w="2731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  <w:tc>
          <w:tcPr>
            <w:tcW w:w="2732" w:type="dxa"/>
          </w:tcPr>
          <w:p w:rsidR="00E23D5A" w:rsidRPr="00E23D5A" w:rsidRDefault="00E23D5A" w:rsidP="00E23D5A">
            <w:pPr>
              <w:rPr>
                <w:lang w:eastAsia="sr-Latn-CS"/>
              </w:rPr>
            </w:pPr>
          </w:p>
        </w:tc>
      </w:tr>
    </w:tbl>
    <w:p w:rsidR="00E23D5A" w:rsidRDefault="00E23D5A" w:rsidP="00E36435">
      <w:pPr>
        <w:rPr>
          <w:rFonts w:ascii="Times New Roman" w:hAnsi="Times New Roman" w:cs="Times New Roman"/>
          <w:sz w:val="24"/>
          <w:szCs w:val="24"/>
        </w:rPr>
      </w:pPr>
    </w:p>
    <w:p w:rsidR="00E23D5A" w:rsidRPr="00E23D5A" w:rsidRDefault="00E23D5A" w:rsidP="00E2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3D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What would you change about the lesson?</w:t>
      </w:r>
    </w:p>
    <w:p w:rsidR="00E23D5A" w:rsidRPr="00E23D5A" w:rsidRDefault="00E23D5A" w:rsidP="00E2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3D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D5A" w:rsidRPr="00E23D5A" w:rsidRDefault="00E23D5A" w:rsidP="00E2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3D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Thank you</w:t>
      </w:r>
    </w:p>
    <w:p w:rsidR="00E23D5A" w:rsidRPr="00E23D5A" w:rsidRDefault="00E23D5A" w:rsidP="00E36435">
      <w:pPr>
        <w:rPr>
          <w:rFonts w:ascii="Times New Roman" w:hAnsi="Times New Roman" w:cs="Times New Roman"/>
          <w:sz w:val="24"/>
          <w:szCs w:val="24"/>
        </w:rPr>
      </w:pPr>
    </w:p>
    <w:sectPr w:rsidR="00E23D5A" w:rsidRPr="00E23D5A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B6726"/>
    <w:rsid w:val="000C681C"/>
    <w:rsid w:val="00146EC2"/>
    <w:rsid w:val="00156C7D"/>
    <w:rsid w:val="001806EF"/>
    <w:rsid w:val="001B6D6B"/>
    <w:rsid w:val="001C0130"/>
    <w:rsid w:val="00234541"/>
    <w:rsid w:val="00235E8F"/>
    <w:rsid w:val="002744D3"/>
    <w:rsid w:val="002839AC"/>
    <w:rsid w:val="002E3DDC"/>
    <w:rsid w:val="002F238A"/>
    <w:rsid w:val="0031769B"/>
    <w:rsid w:val="0035602E"/>
    <w:rsid w:val="003707D9"/>
    <w:rsid w:val="0038277F"/>
    <w:rsid w:val="00410C13"/>
    <w:rsid w:val="00414BA7"/>
    <w:rsid w:val="00417598"/>
    <w:rsid w:val="004564FF"/>
    <w:rsid w:val="004F3EF7"/>
    <w:rsid w:val="00506F8A"/>
    <w:rsid w:val="00521A3B"/>
    <w:rsid w:val="0057320F"/>
    <w:rsid w:val="005E75D9"/>
    <w:rsid w:val="00604BDA"/>
    <w:rsid w:val="00630BD6"/>
    <w:rsid w:val="00661A4C"/>
    <w:rsid w:val="006811B3"/>
    <w:rsid w:val="006D10D4"/>
    <w:rsid w:val="00712937"/>
    <w:rsid w:val="00727585"/>
    <w:rsid w:val="00767162"/>
    <w:rsid w:val="00776358"/>
    <w:rsid w:val="007C6988"/>
    <w:rsid w:val="007E6494"/>
    <w:rsid w:val="00807F41"/>
    <w:rsid w:val="008B0CC3"/>
    <w:rsid w:val="009245C2"/>
    <w:rsid w:val="00963695"/>
    <w:rsid w:val="0098147B"/>
    <w:rsid w:val="00A002F4"/>
    <w:rsid w:val="00A71A9A"/>
    <w:rsid w:val="00A80090"/>
    <w:rsid w:val="00AE2813"/>
    <w:rsid w:val="00B0264A"/>
    <w:rsid w:val="00B1746E"/>
    <w:rsid w:val="00B77D01"/>
    <w:rsid w:val="00B94631"/>
    <w:rsid w:val="00B978F0"/>
    <w:rsid w:val="00BE460B"/>
    <w:rsid w:val="00C32A3E"/>
    <w:rsid w:val="00C70D2C"/>
    <w:rsid w:val="00C84883"/>
    <w:rsid w:val="00C84E11"/>
    <w:rsid w:val="00CD5D75"/>
    <w:rsid w:val="00D433A7"/>
    <w:rsid w:val="00D45C4D"/>
    <w:rsid w:val="00D74648"/>
    <w:rsid w:val="00E11830"/>
    <w:rsid w:val="00E2195B"/>
    <w:rsid w:val="00E23D5A"/>
    <w:rsid w:val="00E23F88"/>
    <w:rsid w:val="00E36435"/>
    <w:rsid w:val="00E60E32"/>
    <w:rsid w:val="00EE38CF"/>
    <w:rsid w:val="00F4367D"/>
    <w:rsid w:val="00F471ED"/>
    <w:rsid w:val="00F634B4"/>
    <w:rsid w:val="00FB027A"/>
    <w:rsid w:val="00FC0774"/>
    <w:rsid w:val="00FE57AF"/>
    <w:rsid w:val="00FF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C84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C84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naucionica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3</cp:revision>
  <dcterms:created xsi:type="dcterms:W3CDTF">2019-11-21T19:32:00Z</dcterms:created>
  <dcterms:modified xsi:type="dcterms:W3CDTF">2019-11-21T19:35:00Z</dcterms:modified>
</cp:coreProperties>
</file>