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5617"/>
        <w:gridCol w:w="2275"/>
        <w:gridCol w:w="569"/>
        <w:gridCol w:w="1389"/>
        <w:gridCol w:w="1375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4385795D" w:rsidR="00EE38CF" w:rsidRPr="002839AC" w:rsidRDefault="0072622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ОШ“Раде Додић“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662019D4" w:rsidR="00EE38CF" w:rsidRPr="00A660DE" w:rsidRDefault="00A660DE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Божуревац</w:t>
            </w: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5C1B1DF2" w:rsidR="002744D3" w:rsidRPr="002839AC" w:rsidRDefault="0072622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Тамара Пешић</w:t>
            </w:r>
          </w:p>
        </w:tc>
      </w:tr>
      <w:tr w:rsidR="00A80090" w:rsidRPr="002839AC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472238A6" w:rsidR="00F471ED" w:rsidRPr="002839AC" w:rsidRDefault="00180A2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1405649B" w:rsidR="00F471ED" w:rsidRPr="002839AC" w:rsidRDefault="00180A2F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Разред: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1A35253E" w:rsidR="00F471ED" w:rsidRPr="002839AC" w:rsidRDefault="00180A2F" w:rsidP="0072622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други</w:t>
            </w:r>
          </w:p>
        </w:tc>
      </w:tr>
      <w:tr w:rsidR="00A80090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6104D602" w:rsidR="00F471ED" w:rsidRPr="002839AC" w:rsidRDefault="00180A2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Језик (граматка)</w:t>
            </w:r>
          </w:p>
        </w:tc>
      </w:tr>
      <w:tr w:rsidR="00A80090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50C63117" w:rsidR="00F471ED" w:rsidRPr="002839AC" w:rsidRDefault="0054586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Прошло, садашње и будуће време</w:t>
            </w:r>
          </w:p>
        </w:tc>
      </w:tr>
      <w:tr w:rsidR="00A80090" w:rsidRPr="002839AC" w14:paraId="6F564A7B" w14:textId="77777777" w:rsidTr="009657F7">
        <w:trPr>
          <w:trHeight w:hRule="exact" w:val="197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7D97C121" w:rsidR="00F471ED" w:rsidRPr="002839AC" w:rsidRDefault="0054586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601080">
              <w:rPr>
                <w:rFonts w:ascii="Times New Roman" w:hAnsi="Times New Roman"/>
                <w:color w:val="1F1E21"/>
                <w:sz w:val="24"/>
                <w:szCs w:val="24"/>
                <w:lang w:val="sr-Cyrl-RS"/>
              </w:rPr>
              <w:t xml:space="preserve">Проширивање и усвајање знања из области граматике (врсте речи, глаголи, прошло, садашње и будуће време). Развијање логике, моћи запажања, упоређивања, закључивања, повезивања. Подстицање ученика на рад. </w:t>
            </w:r>
            <w:r w:rsidRPr="0060108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Развијање </w:t>
            </w:r>
            <w:proofErr w:type="spellStart"/>
            <w:r w:rsidRPr="00601080">
              <w:rPr>
                <w:rFonts w:ascii="Times New Roman" w:hAnsi="Times New Roman"/>
                <w:sz w:val="24"/>
                <w:szCs w:val="24"/>
              </w:rPr>
              <w:t>стваралачких</w:t>
            </w:r>
            <w:proofErr w:type="spellEnd"/>
            <w:r w:rsidRPr="0060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080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6010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1080">
              <w:rPr>
                <w:rFonts w:ascii="Times New Roman" w:hAnsi="Times New Roman"/>
                <w:sz w:val="24"/>
                <w:szCs w:val="24"/>
              </w:rPr>
              <w:t>критичког</w:t>
            </w:r>
            <w:proofErr w:type="spellEnd"/>
            <w:r w:rsidRPr="0060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080">
              <w:rPr>
                <w:rFonts w:ascii="Times New Roman" w:hAnsi="Times New Roman"/>
                <w:sz w:val="24"/>
                <w:szCs w:val="24"/>
              </w:rPr>
              <w:t>мишљења</w:t>
            </w:r>
            <w:proofErr w:type="spellEnd"/>
            <w:r w:rsidRPr="006010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1080">
              <w:rPr>
                <w:rFonts w:ascii="Times New Roman" w:hAnsi="Times New Roman"/>
                <w:sz w:val="24"/>
                <w:szCs w:val="24"/>
              </w:rPr>
              <w:t>мотивације</w:t>
            </w:r>
            <w:proofErr w:type="spellEnd"/>
            <w:r w:rsidRPr="0060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08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0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080">
              <w:rPr>
                <w:rFonts w:ascii="Times New Roman" w:hAnsi="Times New Roman"/>
                <w:sz w:val="24"/>
                <w:szCs w:val="24"/>
              </w:rPr>
              <w:t>учење</w:t>
            </w:r>
            <w:proofErr w:type="spellEnd"/>
            <w:r w:rsidRPr="0060108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 w:rsidRPr="00601080">
              <w:rPr>
                <w:rFonts w:ascii="Times New Roman" w:hAnsi="Times New Roman"/>
                <w:color w:val="1F1E21"/>
                <w:sz w:val="24"/>
                <w:szCs w:val="24"/>
                <w:lang w:val="sr-Cyrl-RS"/>
              </w:rPr>
              <w:t>за стицање нових знања, вештина и позитивних навика)</w:t>
            </w:r>
            <w:r w:rsidRPr="006010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1080">
              <w:rPr>
                <w:rFonts w:ascii="Times New Roman" w:hAnsi="Times New Roman"/>
                <w:color w:val="1F1E21"/>
                <w:sz w:val="24"/>
                <w:szCs w:val="24"/>
                <w:lang w:val="sr-Cyrl-RS"/>
              </w:rPr>
              <w:t>Развијање и неговање љубави према матерњем језику и свести о важности правилне језичке употребе (усмене и писмене културе). Примена наученог.</w:t>
            </w:r>
          </w:p>
        </w:tc>
      </w:tr>
      <w:tr w:rsidR="00A80090" w:rsidRPr="002839AC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10FBEF3" w14:textId="4568B392" w:rsidR="0054586D" w:rsidRPr="00601080" w:rsidRDefault="0054586D" w:rsidP="005458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val="sr-Cyrl-RS"/>
              </w:rPr>
              <w:t>Ученик ће бити у стању да: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val="sr-Cyrl-RS"/>
              </w:rPr>
              <w:br/>
              <w:t>*</w:t>
            </w:r>
            <w:r w:rsidRPr="00601080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val="sr-Cyrl-RS"/>
              </w:rPr>
              <w:t>препознаје и разликује глаголе у типичним случајевима;</w:t>
            </w:r>
          </w:p>
          <w:p w14:paraId="041D66D1" w14:textId="5CBDCA91" w:rsidR="0054586D" w:rsidRPr="00601080" w:rsidRDefault="0054586D" w:rsidP="0054586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val="sr-Cyrl-RS"/>
              </w:rPr>
              <w:t>*</w:t>
            </w:r>
            <w:r w:rsidRPr="00601080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val="sr-Cyrl-RS"/>
              </w:rPr>
              <w:t>одређује основне граматичке категорије глагола;</w:t>
            </w:r>
          </w:p>
          <w:p w14:paraId="2F76FEDA" w14:textId="37F46958" w:rsidR="00F471ED" w:rsidRPr="002839AC" w:rsidRDefault="006075C4" w:rsidP="0054586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val="sr-Cyrl-RS"/>
              </w:rPr>
              <w:t>*</w:t>
            </w:r>
            <w:r w:rsidR="0054586D" w:rsidRPr="00601080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val="sr-Cyrl-RS"/>
              </w:rPr>
              <w:t>поштује и примењује основна правописна правила.</w:t>
            </w:r>
          </w:p>
        </w:tc>
      </w:tr>
      <w:tr w:rsidR="00A80090" w:rsidRPr="002839AC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00178D65" w:rsidR="00F471ED" w:rsidRPr="002839AC" w:rsidRDefault="00F4104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5D7B50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Илустративно-демонстративна, рад на тексту, вербална.</w:t>
            </w:r>
          </w:p>
        </w:tc>
      </w:tr>
      <w:tr w:rsidR="00A80090" w:rsidRPr="002839AC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0903C326" w:rsidR="00F471ED" w:rsidRPr="002839AC" w:rsidRDefault="00F4104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0C681C" w:rsidRPr="002839AC" w14:paraId="72890D0C" w14:textId="7777777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67630D" w14:textId="296CED35" w:rsidR="00F41041" w:rsidRDefault="00F41041" w:rsidP="00F4104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5D7B50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Лаптоп, пројектор, припремљен дидактички материјал.</w:t>
            </w:r>
          </w:p>
          <w:p w14:paraId="6D4FCCB3" w14:textId="77777777" w:rsidR="00F41041" w:rsidRDefault="00F41041" w:rsidP="00F4104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</w:p>
          <w:p w14:paraId="711CA23E" w14:textId="666A4FBB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0C681C" w:rsidRPr="002839AC" w14:paraId="796FDE13" w14:textId="7777777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7321FD1B" w:rsidR="00B81FF7" w:rsidRPr="00EE5E16" w:rsidRDefault="00F41041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Презентација, садржаји са </w:t>
            </w:r>
            <w:r w:rsidRPr="005D7B50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Wordwall-а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и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Latn-RS"/>
              </w:rPr>
              <w:t>Learning Apps-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а</w:t>
            </w:r>
          </w:p>
        </w:tc>
      </w:tr>
      <w:tr w:rsidR="00A80090" w:rsidRPr="002839AC" w14:paraId="78D97456" w14:textId="77777777" w:rsidTr="00180A2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B1F0291" w14:textId="61CB9D62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178198B2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0D9C4505" w14:textId="7777777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EB57FAA" w14:textId="136CD46F" w:rsidR="007B0247" w:rsidRDefault="00EE5E16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*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Наводи ученике да набрајају занимања људи и да кажу ко шта ради.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br/>
            </w:r>
            <w:r w:rsidR="00BB40C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*Подсећа их шта су то глаголи</w:t>
            </w:r>
            <w:r w:rsidR="00786E7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78A3FD0C" w14:textId="73D72BD0" w:rsidR="00BB40C3" w:rsidRDefault="00BB40C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*Путем презнтације показује научено о глаголима</w:t>
            </w:r>
            <w:r w:rsidR="00DE33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(прва половина презентације)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6CC0DB27" w14:textId="5C6020E5" w:rsidR="00BB40C3" w:rsidRPr="00EE5E16" w:rsidRDefault="00BB40C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*Истиче да ће се на данашњем часу учити о прошлом, садашњем и будућем времену.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105F0D" w14:textId="77777777" w:rsidR="007B0247" w:rsidRDefault="00EE5E1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*Набрајају занимања и говоре ко шта ради. (Учитељ учи, фризер шиша, зидар зида...)</w:t>
            </w:r>
          </w:p>
          <w:p w14:paraId="65191089" w14:textId="68AECC7D" w:rsidR="00BB40C3" w:rsidRPr="002839AC" w:rsidRDefault="00BB40C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*Слушају</w:t>
            </w:r>
          </w:p>
        </w:tc>
      </w:tr>
      <w:tr w:rsidR="00A80090" w:rsidRPr="002839AC" w14:paraId="4193F87F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3827F0B0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256409B" w14:textId="6C95F082" w:rsidR="00F471ED" w:rsidRDefault="00BB40C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*Објашњава кроз примере о глаго</w:t>
            </w:r>
            <w:r w:rsidR="00786E7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лс</w:t>
            </w:r>
            <w:r w:rsidR="00DE33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им временима</w:t>
            </w:r>
          </w:p>
          <w:p w14:paraId="075AE052" w14:textId="77777777" w:rsidR="00BB40C3" w:rsidRDefault="00BB40C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</w:t>
            </w:r>
            <w:r w:rsidR="00786E7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оказује путем презетације</w:t>
            </w:r>
            <w:r w:rsidR="00DE33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10C51E59" w14:textId="77777777" w:rsidR="00DE33D7" w:rsidRDefault="00DE33D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*Наводи ученике да и сами наведу неки пример реченице у прошлом, садашњем и будућем времену.</w:t>
            </w:r>
          </w:p>
          <w:p w14:paraId="5A149F9F" w14:textId="77777777" w:rsidR="00DE33D7" w:rsidRDefault="00DE33D7" w:rsidP="00DE33D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 Говори једну реченицу у једном времену, а од ученика тражи да исту ту реченицу кажу у друга два времена.</w:t>
            </w:r>
          </w:p>
          <w:p w14:paraId="268091C5" w14:textId="37199D99" w:rsidR="00DE33D7" w:rsidRDefault="00DE33D7" w:rsidP="00DE33D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</w:t>
            </w:r>
            <w:r w:rsidR="003729A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ученицима да ће неки од њих одиграти игрицу у којој се тражи да обележе тачан одговор.(WordWall</w:t>
            </w:r>
            <w:r w:rsidR="003729A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)</w:t>
            </w:r>
          </w:p>
          <w:p w14:paraId="6CBFCDDF" w14:textId="4BE14EE7" w:rsidR="00205F92" w:rsidRDefault="00205F92" w:rsidP="00DE33D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*Подсећа ученике на правила писања речи НЕ уз глагол.</w:t>
            </w:r>
          </w:p>
          <w:p w14:paraId="1D9CD840" w14:textId="778F34B5" w:rsidR="00205F92" w:rsidRPr="00205F92" w:rsidRDefault="00205F92" w:rsidP="00DE33D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*Показује ученицима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 LearningApps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игрицу и објашњава им поступак играња. Када кликне на поље ТАЧНО, ученици треба да кажу </w:t>
            </w:r>
            <w:r w:rsidR="0084650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 којим деловима слагалице су тачно написани глаголи. Када кликне на поље НЕТАЧНО, ученици говоре на којим пољима су глаголи написани неправилно.</w:t>
            </w:r>
          </w:p>
          <w:p w14:paraId="3B41073C" w14:textId="1C395A78" w:rsidR="008607A1" w:rsidRPr="008607A1" w:rsidRDefault="008607A1" w:rsidP="008607A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2ECF395" w14:textId="77777777" w:rsidR="00F471ED" w:rsidRDefault="00786E7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*Слушају</w:t>
            </w:r>
          </w:p>
          <w:p w14:paraId="389BA496" w14:textId="77777777" w:rsidR="00786E77" w:rsidRDefault="00786E7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*Записују најбитније.</w:t>
            </w:r>
          </w:p>
          <w:p w14:paraId="33B24A70" w14:textId="77777777" w:rsidR="00DE33D7" w:rsidRDefault="00DE33D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*Слушају инструкције.</w:t>
            </w:r>
          </w:p>
          <w:p w14:paraId="795259D1" w14:textId="77777777" w:rsidR="00DE33D7" w:rsidRDefault="00DE33D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*Наводе примере реченица.</w:t>
            </w:r>
          </w:p>
          <w:p w14:paraId="2FBE4047" w14:textId="77777777" w:rsidR="003729A1" w:rsidRDefault="003729A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*Одређени ученици показују своје знање путем игрице.</w:t>
            </w:r>
          </w:p>
          <w:p w14:paraId="04A25F1B" w14:textId="77777777" w:rsidR="003729A1" w:rsidRDefault="003729A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*Тачност одговора добијају путем игрице.</w:t>
            </w:r>
          </w:p>
          <w:p w14:paraId="595F8C3D" w14:textId="2530CD98" w:rsidR="008607A1" w:rsidRPr="002839AC" w:rsidRDefault="00205F9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</w:t>
            </w:r>
            <w:r w:rsidR="0084650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Говоре где су глаголи написани правилно, а где неправилно.</w:t>
            </w:r>
          </w:p>
        </w:tc>
      </w:tr>
      <w:tr w:rsidR="00A80090" w:rsidRPr="002839AC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E85A7CC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F507D64" w14:textId="1E0168AE" w:rsidR="00205F92" w:rsidRPr="005D7B50" w:rsidRDefault="00205F92" w:rsidP="00205F9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*Дели им наставни лист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br/>
            </w:r>
            <w:r w:rsidRPr="005D7B5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*Прати рад ученика и ис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п</w:t>
            </w:r>
            <w:r w:rsidRPr="005D7B5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равља евентуалне грешке </w:t>
            </w:r>
          </w:p>
          <w:p w14:paraId="78C2D36D" w14:textId="77777777" w:rsidR="00F471ED" w:rsidRDefault="00205F92" w:rsidP="00205F9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 w:rsidRPr="005D7B5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sz w:val="24"/>
                <w:szCs w:val="24"/>
                <w:lang w:val="sr-Cyrl-RS"/>
              </w:rPr>
              <w:t>* Даје повратну информацију.</w:t>
            </w:r>
          </w:p>
          <w:p w14:paraId="7075AFF4" w14:textId="29FC6016" w:rsidR="00846507" w:rsidRPr="000A65E0" w:rsidRDefault="00846507" w:rsidP="00205F9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*Задаје домаћи задатак (51. и 52. страна у Радној свесци)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58DC810E" w:rsidR="00F471ED" w:rsidRPr="002839AC" w:rsidRDefault="0084650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*Раде наставни лист</w:t>
            </w:r>
          </w:p>
        </w:tc>
      </w:tr>
      <w:tr w:rsidR="00E36435" w:rsidRPr="002839AC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490F232" w14:textId="5339E384" w:rsidR="00E36435" w:rsidRPr="00846507" w:rsidRDefault="00846507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7" w:history="1">
              <w:r w:rsidRPr="00332353">
                <w:rPr>
                  <w:rStyle w:val="Hyperlink"/>
                  <w:rFonts w:ascii="Source Sans Pro" w:hAnsi="Source Sans Pro"/>
                  <w:shd w:val="clear" w:color="auto" w:fill="FFFFFF"/>
                </w:rPr>
                <w:t>https://view.genial.ly/5fabe57cf74fca0d216dae52/presentation-glagoli</w:t>
              </w:r>
            </w:hyperlink>
          </w:p>
          <w:p w14:paraId="576EE21D" w14:textId="64992FC1" w:rsidR="00846507" w:rsidRDefault="00846507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8" w:history="1">
              <w:r w:rsidRPr="00332353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https://docs.google.com/forms/d/e/1FAIpQLSf3PyTZXEIC-Kw97O5KYz0hJfzAkd7V08qi1YcbSc5ny7jRmA/viewform?usp=sf_link</w:t>
              </w:r>
            </w:hyperlink>
          </w:p>
          <w:p w14:paraId="3DBEB64D" w14:textId="77777777" w:rsidR="00846507" w:rsidRDefault="00846507" w:rsidP="0084650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43611A" w14:textId="42B81262" w:rsidR="00846507" w:rsidRPr="002839AC" w:rsidRDefault="00846507" w:rsidP="0084650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Час је осмишљен за рад у учионци, али сви материјали су припремљени и приказани у презентацији у случају онлине наставе.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br/>
              <w:t>Наставни лист добијају преко овог линка у случају онлине наставе. У супротном, добијају откуцан и одштампан наставни лист.</w:t>
            </w:r>
          </w:p>
        </w:tc>
      </w:tr>
      <w:tr w:rsidR="00A80090" w:rsidRPr="002839AC" w14:paraId="647A4319" w14:textId="77777777" w:rsidTr="00180A2F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393B457" w14:textId="215EA8EA" w:rsidR="00521A3B" w:rsidRPr="002839AC" w:rsidRDefault="00521A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A80090" w:rsidRPr="002839AC" w14:paraId="500D8511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4782E788" w:rsidR="005314BD" w:rsidRPr="002839AC" w:rsidRDefault="005314B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5E4C66DC"/>
    <w:multiLevelType w:val="hybridMultilevel"/>
    <w:tmpl w:val="48B24684"/>
    <w:lvl w:ilvl="0" w:tplc="D57A3D1E">
      <w:start w:val="4"/>
      <w:numFmt w:val="bullet"/>
      <w:lvlText w:val="−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4C"/>
    <w:rsid w:val="000A65E0"/>
    <w:rsid w:val="000C681C"/>
    <w:rsid w:val="00156C7D"/>
    <w:rsid w:val="001762E6"/>
    <w:rsid w:val="00180A2F"/>
    <w:rsid w:val="001B46DA"/>
    <w:rsid w:val="00205F92"/>
    <w:rsid w:val="00234541"/>
    <w:rsid w:val="00273B74"/>
    <w:rsid w:val="002744D3"/>
    <w:rsid w:val="002839AC"/>
    <w:rsid w:val="002F238A"/>
    <w:rsid w:val="003729A1"/>
    <w:rsid w:val="00410C13"/>
    <w:rsid w:val="00414BA7"/>
    <w:rsid w:val="00417598"/>
    <w:rsid w:val="00521A3B"/>
    <w:rsid w:val="005314BD"/>
    <w:rsid w:val="0054586D"/>
    <w:rsid w:val="005E75D9"/>
    <w:rsid w:val="006075C4"/>
    <w:rsid w:val="00661A4C"/>
    <w:rsid w:val="006811B3"/>
    <w:rsid w:val="006D10D4"/>
    <w:rsid w:val="00712937"/>
    <w:rsid w:val="0072622C"/>
    <w:rsid w:val="00786E77"/>
    <w:rsid w:val="007B0247"/>
    <w:rsid w:val="007C6988"/>
    <w:rsid w:val="007E6494"/>
    <w:rsid w:val="00807F41"/>
    <w:rsid w:val="00846507"/>
    <w:rsid w:val="008607A1"/>
    <w:rsid w:val="00963695"/>
    <w:rsid w:val="009657F7"/>
    <w:rsid w:val="0098147B"/>
    <w:rsid w:val="00A660DE"/>
    <w:rsid w:val="00A71A9A"/>
    <w:rsid w:val="00A80090"/>
    <w:rsid w:val="00B0264A"/>
    <w:rsid w:val="00B667D1"/>
    <w:rsid w:val="00B77D01"/>
    <w:rsid w:val="00B81FF7"/>
    <w:rsid w:val="00B94631"/>
    <w:rsid w:val="00BB40C3"/>
    <w:rsid w:val="00C32A3E"/>
    <w:rsid w:val="00C70D2C"/>
    <w:rsid w:val="00C90255"/>
    <w:rsid w:val="00C94842"/>
    <w:rsid w:val="00D433A7"/>
    <w:rsid w:val="00D45C4D"/>
    <w:rsid w:val="00D74648"/>
    <w:rsid w:val="00DE33D7"/>
    <w:rsid w:val="00E11830"/>
    <w:rsid w:val="00E2195B"/>
    <w:rsid w:val="00E36435"/>
    <w:rsid w:val="00E60E32"/>
    <w:rsid w:val="00EE38CF"/>
    <w:rsid w:val="00EE5E16"/>
    <w:rsid w:val="00F41041"/>
    <w:rsid w:val="00F43F8F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paragraph" w:customStyle="1" w:styleId="osnovni-txt">
    <w:name w:val="osnovni-txt"/>
    <w:basedOn w:val="Normal"/>
    <w:rsid w:val="007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3PyTZXEIC-Kw97O5KYz0hJfzAkd7V08qi1YcbSc5ny7jRmA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fabe57cf74fca0d216dae52/presentation-glag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Tamara</cp:lastModifiedBy>
  <cp:revision>2</cp:revision>
  <dcterms:created xsi:type="dcterms:W3CDTF">2020-11-13T13:41:00Z</dcterms:created>
  <dcterms:modified xsi:type="dcterms:W3CDTF">2020-11-13T13:41:00Z</dcterms:modified>
</cp:coreProperties>
</file>